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3C" w:rsidRDefault="00EF7B3C" w:rsidP="008A1852"/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6536FF">
        <w:rPr>
          <w:rFonts w:ascii="Times New Roman" w:hAnsi="Times New Roman" w:cs="Times New Roman"/>
          <w:b/>
          <w:sz w:val="24"/>
          <w:szCs w:val="24"/>
        </w:rPr>
        <w:t>6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8E279B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8E279B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Глазовский район образован 15 июля 1929 года.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кв.км.</w:t>
      </w:r>
      <w:r w:rsidR="00F27C72" w:rsidRPr="00075E6D">
        <w:rPr>
          <w:rFonts w:ascii="Times New Roman" w:hAnsi="Times New Roman" w:cs="Times New Roman"/>
          <w:sz w:val="24"/>
          <w:szCs w:val="24"/>
        </w:rPr>
        <w:t xml:space="preserve"> 11  муниципальных образовани</w:t>
      </w:r>
      <w:proofErr w:type="gramStart"/>
      <w:r w:rsidR="00F27C72" w:rsidRPr="00075E6D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F27C72" w:rsidRPr="00075E6D">
        <w:rPr>
          <w:rFonts w:ascii="Times New Roman" w:hAnsi="Times New Roman" w:cs="Times New Roman"/>
          <w:sz w:val="24"/>
          <w:szCs w:val="24"/>
        </w:rPr>
        <w:t xml:space="preserve"> сельских поселений объединяют 123 населенных пункта.</w:t>
      </w: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="006536FF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Протяженность дорог с твердым покрытием составляет более </w:t>
      </w:r>
      <w:r w:rsidR="00E02236" w:rsidRPr="00075E6D">
        <w:rPr>
          <w:rFonts w:ascii="Times New Roman" w:hAnsi="Times New Roman" w:cs="Times New Roman"/>
          <w:sz w:val="24"/>
          <w:szCs w:val="24"/>
        </w:rPr>
        <w:t>390,0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км. Территория района покрыта сетью мелководных рек. Наиболее значительной является р. Чепца,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пересекающая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район с востока на запад. Наиболее крупные ее притоки – р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быть,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</w:p>
    <w:p w:rsidR="00F27C72" w:rsidRPr="00075E6D" w:rsidRDefault="00EF7B3C" w:rsidP="00E8535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proofErr w:type="gramStart"/>
      <w:r w:rsidR="00E02236" w:rsidRPr="00075E6D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02236" w:rsidRPr="00075E6D">
        <w:rPr>
          <w:rFonts w:ascii="Times New Roman" w:hAnsi="Times New Roman" w:cs="Times New Roman"/>
          <w:sz w:val="24"/>
          <w:szCs w:val="24"/>
        </w:rPr>
        <w:t xml:space="preserve"> 201</w:t>
      </w:r>
      <w:r w:rsidR="006536FF">
        <w:rPr>
          <w:rFonts w:ascii="Times New Roman" w:hAnsi="Times New Roman" w:cs="Times New Roman"/>
          <w:sz w:val="24"/>
          <w:szCs w:val="24"/>
        </w:rPr>
        <w:t>6</w:t>
      </w:r>
      <w:r w:rsidR="00E02236" w:rsidRPr="00075E6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44D4C" w:rsidRPr="00075E6D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02236" w:rsidRPr="00075E6D">
        <w:rPr>
          <w:rFonts w:ascii="Times New Roman" w:hAnsi="Times New Roman" w:cs="Times New Roman"/>
          <w:sz w:val="24"/>
          <w:szCs w:val="24"/>
        </w:rPr>
        <w:t>16</w:t>
      </w:r>
      <w:r w:rsidR="006536FF">
        <w:rPr>
          <w:rFonts w:ascii="Times New Roman" w:hAnsi="Times New Roman" w:cs="Times New Roman"/>
          <w:sz w:val="24"/>
          <w:szCs w:val="24"/>
        </w:rPr>
        <w:t>362</w:t>
      </w:r>
      <w:r w:rsidR="00B21CA5" w:rsidRPr="00075E6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536FF">
        <w:rPr>
          <w:rFonts w:ascii="Times New Roman" w:hAnsi="Times New Roman" w:cs="Times New Roman"/>
          <w:sz w:val="24"/>
          <w:szCs w:val="24"/>
        </w:rPr>
        <w:t>а</w:t>
      </w:r>
      <w:r w:rsidR="00F27C72" w:rsidRPr="00075E6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72" w:rsidRPr="00075E6D">
        <w:rPr>
          <w:rFonts w:ascii="Times New Roman" w:hAnsi="Times New Roman"/>
          <w:sz w:val="24"/>
          <w:szCs w:val="24"/>
        </w:rPr>
        <w:t>Демографическая ситуация в районе, по прежнему, имеет тенденцию к снижению.</w:t>
      </w:r>
      <w:proofErr w:type="gramEnd"/>
      <w:r w:rsidR="006536FF">
        <w:rPr>
          <w:rFonts w:ascii="Times New Roman" w:hAnsi="Times New Roman"/>
          <w:sz w:val="24"/>
          <w:szCs w:val="24"/>
        </w:rPr>
        <w:t xml:space="preserve"> В 2016</w:t>
      </w:r>
      <w:r w:rsidR="00F27C72" w:rsidRPr="00075E6D">
        <w:rPr>
          <w:rFonts w:ascii="Times New Roman" w:hAnsi="Times New Roman"/>
          <w:sz w:val="24"/>
          <w:szCs w:val="24"/>
        </w:rPr>
        <w:t xml:space="preserve"> году в районе зарегистрировано рождение </w:t>
      </w:r>
      <w:r w:rsidR="006536FF">
        <w:rPr>
          <w:rFonts w:ascii="Times New Roman" w:hAnsi="Times New Roman"/>
          <w:sz w:val="24"/>
          <w:szCs w:val="24"/>
        </w:rPr>
        <w:t xml:space="preserve">176 </w:t>
      </w:r>
      <w:r w:rsidR="00F27C72" w:rsidRPr="00075E6D">
        <w:rPr>
          <w:rFonts w:ascii="Times New Roman" w:hAnsi="Times New Roman"/>
          <w:sz w:val="24"/>
          <w:szCs w:val="24"/>
        </w:rPr>
        <w:t xml:space="preserve">детей, оформлено </w:t>
      </w:r>
      <w:r w:rsidR="006536FF">
        <w:rPr>
          <w:rFonts w:ascii="Times New Roman" w:hAnsi="Times New Roman"/>
          <w:sz w:val="24"/>
          <w:szCs w:val="24"/>
        </w:rPr>
        <w:t>278</w:t>
      </w:r>
      <w:r w:rsidR="00F27C72" w:rsidRPr="00075E6D">
        <w:rPr>
          <w:rFonts w:ascii="Times New Roman" w:hAnsi="Times New Roman"/>
          <w:sz w:val="24"/>
          <w:szCs w:val="24"/>
        </w:rPr>
        <w:t xml:space="preserve"> записей о смерти. Основной проблемой снижения численности населения в районе остается миграция жителей за пределы района и</w:t>
      </w:r>
      <w:r w:rsidR="00220D4A">
        <w:rPr>
          <w:rFonts w:ascii="Times New Roman" w:hAnsi="Times New Roman"/>
          <w:sz w:val="24"/>
          <w:szCs w:val="24"/>
        </w:rPr>
        <w:t xml:space="preserve"> пределы города Глазова. За 2016</w:t>
      </w:r>
      <w:r w:rsidR="00F27C72" w:rsidRPr="00075E6D">
        <w:rPr>
          <w:rFonts w:ascii="Times New Roman" w:hAnsi="Times New Roman"/>
          <w:sz w:val="24"/>
          <w:szCs w:val="24"/>
        </w:rPr>
        <w:t xml:space="preserve"> год миграционный отток составил </w:t>
      </w:r>
      <w:r w:rsidR="006536FF">
        <w:rPr>
          <w:rFonts w:ascii="Times New Roman" w:hAnsi="Times New Roman"/>
          <w:sz w:val="24"/>
          <w:szCs w:val="24"/>
        </w:rPr>
        <w:t>377</w:t>
      </w:r>
      <w:r w:rsidR="00F27C72" w:rsidRPr="00075E6D">
        <w:rPr>
          <w:rFonts w:ascii="Times New Roman" w:hAnsi="Times New Roman"/>
          <w:sz w:val="24"/>
          <w:szCs w:val="24"/>
        </w:rPr>
        <w:t xml:space="preserve"> человек.</w:t>
      </w:r>
    </w:p>
    <w:p w:rsidR="00E02236" w:rsidRPr="00075E6D" w:rsidRDefault="00E02236" w:rsidP="00E853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5E6D">
        <w:rPr>
          <w:rFonts w:ascii="Times New Roman" w:hAnsi="Times New Roman" w:cs="Times New Roman"/>
          <w:sz w:val="24"/>
          <w:szCs w:val="24"/>
        </w:rPr>
        <w:t>Ведущую роль в экономике Глазовского района занимает сельское хозяйство. На территории района функционируют 14 сельскохозяйственных предприятий, 1</w:t>
      </w:r>
      <w:r w:rsidR="006536FF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картофель. В районе развита торговля, предоставление транспортных услуг. Обрабатывающее производство представлено в меньшей степени. Представители малого бизнеса  занимаются производством хлеба, колбасных изделий, заготовкой и переработкой леса.</w:t>
      </w:r>
    </w:p>
    <w:p w:rsidR="00E85353" w:rsidRPr="00075E6D" w:rsidRDefault="00EF7B3C" w:rsidP="00E853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</w:t>
      </w:r>
      <w:r w:rsidR="00E85353" w:rsidRPr="00075E6D">
        <w:rPr>
          <w:rFonts w:ascii="Times New Roman" w:hAnsi="Times New Roman" w:cs="Times New Roman"/>
          <w:sz w:val="24"/>
          <w:szCs w:val="24"/>
        </w:rPr>
        <w:t>ения производства мяса, молока.</w:t>
      </w:r>
      <w:r w:rsidR="006536FF">
        <w:rPr>
          <w:rFonts w:ascii="Times New Roman" w:hAnsi="Times New Roman" w:cs="Times New Roman"/>
          <w:sz w:val="24"/>
          <w:szCs w:val="24"/>
        </w:rPr>
        <w:t xml:space="preserve"> 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Для привлечения в район потенциальных инвесторов формируются инвестиционные </w:t>
      </w:r>
      <w:r w:rsidR="00E85353" w:rsidRPr="00075E6D">
        <w:rPr>
          <w:rFonts w:ascii="Times New Roman" w:hAnsi="Times New Roman" w:cs="Times New Roman"/>
          <w:sz w:val="24"/>
          <w:szCs w:val="24"/>
        </w:rPr>
        <w:lastRenderedPageBreak/>
        <w:t xml:space="preserve">площадки. </w:t>
      </w:r>
      <w:proofErr w:type="gramStart"/>
      <w:r w:rsidR="00E85353" w:rsidRPr="00075E6D">
        <w:rPr>
          <w:rFonts w:ascii="Times New Roman" w:hAnsi="Times New Roman" w:cs="Times New Roman"/>
          <w:sz w:val="24"/>
          <w:szCs w:val="24"/>
        </w:rPr>
        <w:t>На сегодня сформировано 3 инвестиционных площадк</w:t>
      </w:r>
      <w:r w:rsidR="006536FF">
        <w:rPr>
          <w:rFonts w:ascii="Times New Roman" w:hAnsi="Times New Roman" w:cs="Times New Roman"/>
          <w:sz w:val="24"/>
          <w:szCs w:val="24"/>
        </w:rPr>
        <w:t>и</w:t>
      </w:r>
      <w:r w:rsidR="00E85353" w:rsidRPr="00075E6D">
        <w:rPr>
          <w:rFonts w:ascii="Times New Roman" w:hAnsi="Times New Roman" w:cs="Times New Roman"/>
          <w:sz w:val="24"/>
          <w:szCs w:val="24"/>
        </w:rPr>
        <w:t>, с имеющимися на них строениями, высвободившимися в результате оптимизации.</w:t>
      </w:r>
      <w:proofErr w:type="gramEnd"/>
    </w:p>
    <w:p w:rsidR="00EF7B3C" w:rsidRPr="00075E6D" w:rsidRDefault="00EF7B3C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В районе функционируют национальные центры: удмуртской культуры в д. Золотарево, центр русской культуры вс. Октябрьский, центр татарской культуры в д.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Тат-Парзи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культуры в д. Отогурт.</w:t>
      </w:r>
    </w:p>
    <w:p w:rsidR="00F27C72" w:rsidRPr="00075E6D" w:rsidRDefault="00F27C72" w:rsidP="00F27C7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«Глазовский район» - </w:t>
      </w:r>
      <w:r w:rsidR="006536FF">
        <w:rPr>
          <w:rFonts w:ascii="Times New Roman" w:hAnsi="Times New Roman" w:cs="Times New Roman"/>
          <w:sz w:val="24"/>
          <w:szCs w:val="24"/>
        </w:rPr>
        <w:t>Сабреков Вячеслав Всеволодович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075E6D" w:rsidRDefault="00B21CA5" w:rsidP="009C05E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>.</w:t>
      </w:r>
      <w:r w:rsidR="009C0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</w:p>
    <w:p w:rsidR="006536FF" w:rsidRDefault="00EF7B3C" w:rsidP="009C05E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1.</w:t>
      </w:r>
      <w:r w:rsidR="009C0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E85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F25568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F25568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незначительное </w:t>
      </w:r>
      <w:r w:rsidR="00075E6D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показателя  по числу субъектов малого и среднего предпринимательства  в расчете на 10 тыс. населения с </w:t>
      </w:r>
      <w:r w:rsidR="00E85353" w:rsidRPr="00075E6D">
        <w:rPr>
          <w:rFonts w:ascii="Times New Roman" w:hAnsi="Times New Roman" w:cs="Times New Roman"/>
          <w:sz w:val="24"/>
          <w:szCs w:val="24"/>
        </w:rPr>
        <w:t>19</w:t>
      </w:r>
      <w:r w:rsidR="00F25568">
        <w:rPr>
          <w:rFonts w:ascii="Times New Roman" w:hAnsi="Times New Roman" w:cs="Times New Roman"/>
          <w:sz w:val="24"/>
          <w:szCs w:val="24"/>
        </w:rPr>
        <w:t>8</w:t>
      </w:r>
      <w:r w:rsidR="00E85353" w:rsidRPr="00075E6D">
        <w:rPr>
          <w:rFonts w:ascii="Times New Roman" w:hAnsi="Times New Roman" w:cs="Times New Roman"/>
          <w:sz w:val="24"/>
          <w:szCs w:val="24"/>
        </w:rPr>
        <w:t>,</w:t>
      </w:r>
      <w:r w:rsidR="00F25568">
        <w:rPr>
          <w:rFonts w:ascii="Times New Roman" w:hAnsi="Times New Roman" w:cs="Times New Roman"/>
          <w:sz w:val="24"/>
          <w:szCs w:val="24"/>
        </w:rPr>
        <w:t>46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до </w:t>
      </w:r>
      <w:r w:rsidR="00F25568">
        <w:rPr>
          <w:rFonts w:ascii="Times New Roman" w:hAnsi="Times New Roman" w:cs="Times New Roman"/>
          <w:sz w:val="24"/>
          <w:szCs w:val="24"/>
        </w:rPr>
        <w:t>205,48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. Увеличение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произошло в связи с уменьшением </w:t>
      </w:r>
      <w:r w:rsidR="00E85353" w:rsidRPr="00075E6D">
        <w:rPr>
          <w:rFonts w:ascii="Times New Roman" w:hAnsi="Times New Roman" w:cs="Times New Roman"/>
          <w:sz w:val="24"/>
          <w:szCs w:val="24"/>
        </w:rPr>
        <w:t>численности населения</w:t>
      </w:r>
      <w:r w:rsidR="00F25568">
        <w:rPr>
          <w:rFonts w:ascii="Times New Roman" w:hAnsi="Times New Roman" w:cs="Times New Roman"/>
          <w:sz w:val="24"/>
          <w:szCs w:val="24"/>
        </w:rPr>
        <w:t>, а также увеличением на индивидуальных предпринимателей на 2 единицы и юридических лиц, субъектов малого предпринимательства на 2 единицы</w:t>
      </w:r>
      <w:r w:rsidR="00E85353" w:rsidRPr="00075E6D">
        <w:rPr>
          <w:rFonts w:ascii="Times New Roman" w:hAnsi="Times New Roman" w:cs="Times New Roman"/>
          <w:sz w:val="24"/>
          <w:szCs w:val="24"/>
        </w:rPr>
        <w:t>.</w:t>
      </w:r>
      <w:r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F25568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F25568">
        <w:rPr>
          <w:rFonts w:ascii="Times New Roman" w:hAnsi="Times New Roman" w:cs="Times New Roman"/>
          <w:sz w:val="24"/>
          <w:szCs w:val="24"/>
        </w:rPr>
        <w:t>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запланирован планомерный рост данного показателя  до </w:t>
      </w:r>
      <w:r w:rsidR="00E85353" w:rsidRPr="00075E6D">
        <w:rPr>
          <w:rFonts w:ascii="Times New Roman" w:hAnsi="Times New Roman" w:cs="Times New Roman"/>
          <w:sz w:val="24"/>
          <w:szCs w:val="24"/>
        </w:rPr>
        <w:t>2</w:t>
      </w:r>
      <w:r w:rsidR="00F25568">
        <w:rPr>
          <w:rFonts w:ascii="Times New Roman" w:hAnsi="Times New Roman" w:cs="Times New Roman"/>
          <w:sz w:val="24"/>
          <w:szCs w:val="24"/>
        </w:rPr>
        <w:t>22</w:t>
      </w:r>
      <w:r w:rsidR="00E85353" w:rsidRPr="00075E6D">
        <w:rPr>
          <w:rFonts w:ascii="Times New Roman" w:hAnsi="Times New Roman" w:cs="Times New Roman"/>
          <w:sz w:val="24"/>
          <w:szCs w:val="24"/>
        </w:rPr>
        <w:t>,</w:t>
      </w:r>
      <w:r w:rsidR="00F25568">
        <w:rPr>
          <w:rFonts w:ascii="Times New Roman" w:hAnsi="Times New Roman" w:cs="Times New Roman"/>
          <w:sz w:val="24"/>
          <w:szCs w:val="24"/>
        </w:rPr>
        <w:t>29</w:t>
      </w:r>
      <w:r w:rsidR="00225F23" w:rsidRPr="00075E6D">
        <w:rPr>
          <w:rFonts w:ascii="Times New Roman" w:hAnsi="Times New Roman" w:cs="Times New Roman"/>
          <w:sz w:val="24"/>
          <w:szCs w:val="24"/>
        </w:rPr>
        <w:t>.</w:t>
      </w:r>
      <w:r w:rsidR="00F25568">
        <w:rPr>
          <w:rFonts w:ascii="Times New Roman" w:hAnsi="Times New Roman" w:cs="Times New Roman"/>
          <w:sz w:val="24"/>
          <w:szCs w:val="24"/>
        </w:rPr>
        <w:t xml:space="preserve"> В 2016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8056F" w:rsidRPr="00075E6D">
        <w:rPr>
          <w:rFonts w:ascii="Times New Roman" w:hAnsi="Times New Roman" w:cs="Times New Roman"/>
          <w:sz w:val="24"/>
          <w:szCs w:val="24"/>
        </w:rPr>
        <w:t>СПК «Коммунар» и ООО «</w:t>
      </w:r>
      <w:r w:rsidR="00F25568">
        <w:rPr>
          <w:rFonts w:ascii="Times New Roman" w:hAnsi="Times New Roman" w:cs="Times New Roman"/>
          <w:sz w:val="24"/>
          <w:szCs w:val="24"/>
        </w:rPr>
        <w:t>Уровень</w:t>
      </w:r>
      <w:r w:rsidR="0078056F" w:rsidRPr="00075E6D">
        <w:rPr>
          <w:rFonts w:ascii="Times New Roman" w:hAnsi="Times New Roman" w:cs="Times New Roman"/>
          <w:sz w:val="24"/>
          <w:szCs w:val="24"/>
        </w:rPr>
        <w:t>»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получили 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субсидии на возмещение части затрат на уплату первого лизингового платежа при заключении договора лизинга за счет средств республиканского и местного бюджетов на сумму </w:t>
      </w:r>
      <w:r w:rsidR="009C05EC">
        <w:rPr>
          <w:rFonts w:ascii="Times New Roman" w:hAnsi="Times New Roman" w:cs="Times New Roman"/>
          <w:sz w:val="24"/>
          <w:szCs w:val="24"/>
        </w:rPr>
        <w:t>486,133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225F23" w:rsidRDefault="00225F23" w:rsidP="0078056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2.</w:t>
      </w:r>
      <w:r w:rsidR="009C0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35197" w:rsidRPr="00835197" w:rsidRDefault="00835197" w:rsidP="007805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5197">
        <w:rPr>
          <w:rFonts w:ascii="Times New Roman" w:hAnsi="Times New Roman" w:cs="Times New Roman"/>
          <w:sz w:val="24"/>
          <w:szCs w:val="24"/>
        </w:rPr>
        <w:t>В 2016 году по сравнению с 2015 годом произошел рост показателя доли среднесписочной численности работников (без внешних совместителей) малых и средних предприятий в среднесписочной  численности работников (без внешних совместителей) всех предприятий и организаций с 51,64% до 52,7%. Рост показателя связан с увеличением численности работников на малых предприятиях в результате увеличения субъектов малого предпринимательства на 2 единицы и реализации мероприятий по</w:t>
      </w:r>
      <w:proofErr w:type="gramEnd"/>
      <w:r w:rsidRPr="00835197">
        <w:rPr>
          <w:rFonts w:ascii="Times New Roman" w:hAnsi="Times New Roman" w:cs="Times New Roman"/>
          <w:sz w:val="24"/>
          <w:szCs w:val="24"/>
        </w:rPr>
        <w:t xml:space="preserve"> неформальной занятости. В прогнозном  периоде с 2017 по 2019 годы планируется работа по легализации доходов населения, предотвращению неформальной занятости, что позволит обеспечить планомерный рост данного показателя.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Default="00225F23" w:rsidP="0031279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 на 1 жителя.</w:t>
      </w:r>
    </w:p>
    <w:p w:rsidR="0031279B" w:rsidRPr="0031279B" w:rsidRDefault="0031279B" w:rsidP="00312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79B">
        <w:rPr>
          <w:rFonts w:ascii="Times New Roman" w:hAnsi="Times New Roman" w:cs="Times New Roman"/>
          <w:sz w:val="24"/>
          <w:szCs w:val="24"/>
        </w:rPr>
        <w:t>В 2016 году  по сравнению с 2015 годом произошел рост показателя объем инвестиций в основной капитал (за исключением бюджетных средств) в расчете на 1 жителя. Общий объем инвестиций в 2016 году увеличился на 19,9% по сравнению с 2015 годом, это связано с увеличением объема инвестиций сельскохозяйственных предприятий района, улучшением их финансового положения. На прогнозный период 2017-2019 годы планируется рост данного показателя.</w:t>
      </w:r>
    </w:p>
    <w:p w:rsidR="008A1852" w:rsidRPr="00075E6D" w:rsidRDefault="008A1852" w:rsidP="003127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31279B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31279B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78056F" w:rsidRPr="00075E6D">
        <w:rPr>
          <w:rFonts w:ascii="Times New Roman" w:hAnsi="Times New Roman" w:cs="Times New Roman"/>
          <w:sz w:val="24"/>
          <w:szCs w:val="24"/>
        </w:rPr>
        <w:t>снизились</w:t>
      </w:r>
      <w:r w:rsidRPr="00075E6D">
        <w:rPr>
          <w:rFonts w:ascii="Times New Roman" w:hAnsi="Times New Roman" w:cs="Times New Roman"/>
          <w:sz w:val="24"/>
          <w:szCs w:val="24"/>
        </w:rPr>
        <w:t xml:space="preserve">  инвестиций  в основной капитал за счет бюджетных средств</w:t>
      </w:r>
      <w:r w:rsidR="0078056F" w:rsidRPr="00075E6D">
        <w:rPr>
          <w:rFonts w:ascii="Times New Roman" w:hAnsi="Times New Roman" w:cs="Times New Roman"/>
          <w:sz w:val="24"/>
          <w:szCs w:val="24"/>
        </w:rPr>
        <w:t>. Снижение произошло потому, что в 201</w:t>
      </w:r>
      <w:r w:rsidR="0031279B">
        <w:rPr>
          <w:rFonts w:ascii="Times New Roman" w:hAnsi="Times New Roman" w:cs="Times New Roman"/>
          <w:sz w:val="24"/>
          <w:szCs w:val="24"/>
        </w:rPr>
        <w:t>6</w:t>
      </w:r>
      <w:r w:rsidR="0078056F" w:rsidRPr="00075E6D">
        <w:rPr>
          <w:rFonts w:ascii="Times New Roman" w:hAnsi="Times New Roman" w:cs="Times New Roman"/>
          <w:sz w:val="24"/>
          <w:szCs w:val="24"/>
        </w:rPr>
        <w:t xml:space="preserve"> году был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введен</w:t>
      </w:r>
      <w:r w:rsidR="0031279B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в эксплуатацию </w:t>
      </w:r>
      <w:proofErr w:type="spellStart"/>
      <w:r w:rsidR="0031279B">
        <w:rPr>
          <w:rFonts w:ascii="Times New Roman" w:hAnsi="Times New Roman" w:cs="Times New Roman"/>
          <w:sz w:val="24"/>
          <w:szCs w:val="24"/>
        </w:rPr>
        <w:t>Удмуртключевской</w:t>
      </w:r>
      <w:proofErr w:type="spellEnd"/>
      <w:r w:rsidR="0031279B">
        <w:rPr>
          <w:rFonts w:ascii="Times New Roman" w:hAnsi="Times New Roman" w:cs="Times New Roman"/>
          <w:sz w:val="24"/>
          <w:szCs w:val="24"/>
        </w:rPr>
        <w:t xml:space="preserve"> </w:t>
      </w:r>
      <w:r w:rsidR="002E1387" w:rsidRPr="00075E6D">
        <w:rPr>
          <w:rFonts w:ascii="Times New Roman" w:hAnsi="Times New Roman" w:cs="Times New Roman"/>
          <w:sz w:val="24"/>
          <w:szCs w:val="24"/>
        </w:rPr>
        <w:t>детский</w:t>
      </w:r>
      <w:r w:rsidRPr="00075E6D">
        <w:rPr>
          <w:rFonts w:ascii="Times New Roman" w:hAnsi="Times New Roman" w:cs="Times New Roman"/>
          <w:sz w:val="24"/>
          <w:szCs w:val="24"/>
        </w:rPr>
        <w:t xml:space="preserve"> сад стоимостью 88 млн. рублей.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2E1387" w:rsidRPr="00075E6D" w:rsidRDefault="008A1852" w:rsidP="00312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</w:t>
      </w:r>
      <w:r w:rsidR="002E1387" w:rsidRPr="00075E6D">
        <w:rPr>
          <w:rFonts w:ascii="Times New Roman" w:hAnsi="Times New Roman" w:cs="Times New Roman"/>
          <w:sz w:val="24"/>
          <w:szCs w:val="24"/>
        </w:rPr>
        <w:t>1</w:t>
      </w:r>
      <w:r w:rsidR="0031279B">
        <w:rPr>
          <w:rFonts w:ascii="Times New Roman" w:hAnsi="Times New Roman" w:cs="Times New Roman"/>
          <w:sz w:val="24"/>
          <w:szCs w:val="24"/>
        </w:rPr>
        <w:t>6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="002E1387" w:rsidRPr="00075E6D">
        <w:rPr>
          <w:rFonts w:ascii="Times New Roman" w:hAnsi="Times New Roman" w:cs="Times New Roman"/>
          <w:sz w:val="24"/>
          <w:szCs w:val="24"/>
        </w:rPr>
        <w:t>1</w:t>
      </w:r>
      <w:r w:rsidR="0031279B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 произошло снижение показателя доли площади земельных участков, являющихся объектами налогообложения  земельным налогом, в общей площади территории  муниципального района с 34,</w:t>
      </w:r>
      <w:r w:rsidR="0031279B">
        <w:rPr>
          <w:rFonts w:ascii="Times New Roman" w:hAnsi="Times New Roman" w:cs="Times New Roman"/>
          <w:sz w:val="24"/>
          <w:szCs w:val="24"/>
        </w:rPr>
        <w:t>09</w:t>
      </w:r>
      <w:r w:rsidRPr="00075E6D">
        <w:rPr>
          <w:rFonts w:ascii="Times New Roman" w:hAnsi="Times New Roman" w:cs="Times New Roman"/>
          <w:sz w:val="24"/>
          <w:szCs w:val="24"/>
        </w:rPr>
        <w:t>%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до 3</w:t>
      </w:r>
      <w:r w:rsidR="0031279B">
        <w:rPr>
          <w:rFonts w:ascii="Times New Roman" w:hAnsi="Times New Roman" w:cs="Times New Roman"/>
          <w:sz w:val="24"/>
          <w:szCs w:val="24"/>
        </w:rPr>
        <w:t>3</w:t>
      </w:r>
      <w:r w:rsidR="002E1387" w:rsidRPr="00075E6D">
        <w:rPr>
          <w:rFonts w:ascii="Times New Roman" w:hAnsi="Times New Roman" w:cs="Times New Roman"/>
          <w:sz w:val="24"/>
          <w:szCs w:val="24"/>
        </w:rPr>
        <w:t>,</w:t>
      </w:r>
      <w:r w:rsidR="0031279B">
        <w:rPr>
          <w:rFonts w:ascii="Times New Roman" w:hAnsi="Times New Roman" w:cs="Times New Roman"/>
          <w:sz w:val="24"/>
          <w:szCs w:val="24"/>
        </w:rPr>
        <w:t>95</w:t>
      </w:r>
      <w:r w:rsidR="002E1387" w:rsidRPr="00075E6D">
        <w:rPr>
          <w:rFonts w:ascii="Times New Roman" w:hAnsi="Times New Roman" w:cs="Times New Roman"/>
          <w:sz w:val="24"/>
          <w:szCs w:val="24"/>
        </w:rPr>
        <w:t>%</w:t>
      </w:r>
      <w:r w:rsidRPr="00075E6D">
        <w:rPr>
          <w:rFonts w:ascii="Times New Roman" w:hAnsi="Times New Roman" w:cs="Times New Roman"/>
          <w:sz w:val="24"/>
          <w:szCs w:val="24"/>
        </w:rPr>
        <w:t xml:space="preserve">.  Снижение произошло  в связи с отказом граждан от права собственности </w:t>
      </w:r>
      <w:r w:rsidR="002E1387" w:rsidRPr="00075E6D">
        <w:rPr>
          <w:rFonts w:ascii="Times New Roman" w:hAnsi="Times New Roman" w:cs="Times New Roman"/>
          <w:sz w:val="24"/>
          <w:szCs w:val="24"/>
        </w:rPr>
        <w:t>на земельные доли и  прекращении права постоянного (бессрочного) пользования на земельные участки</w:t>
      </w:r>
      <w:proofErr w:type="gramStart"/>
      <w:r w:rsidR="002E1387" w:rsidRPr="00075E6D">
        <w:rPr>
          <w:rFonts w:ascii="Times New Roman" w:hAnsi="Times New Roman" w:cs="Times New Roman"/>
          <w:sz w:val="24"/>
          <w:szCs w:val="24"/>
        </w:rPr>
        <w:t>.</w:t>
      </w:r>
      <w:r w:rsidRPr="00075E6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а прогнозный период с 201</w:t>
      </w:r>
      <w:r w:rsidR="0031279B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31279B">
        <w:rPr>
          <w:rFonts w:ascii="Times New Roman" w:hAnsi="Times New Roman" w:cs="Times New Roman"/>
          <w:sz w:val="24"/>
          <w:szCs w:val="24"/>
        </w:rPr>
        <w:t>9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запланирован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о снижение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2E1387" w:rsidRPr="00075E6D">
        <w:rPr>
          <w:rFonts w:ascii="Times New Roman" w:hAnsi="Times New Roman" w:cs="Times New Roman"/>
          <w:sz w:val="24"/>
          <w:szCs w:val="24"/>
        </w:rPr>
        <w:t>.</w:t>
      </w:r>
    </w:p>
    <w:p w:rsidR="002E1387" w:rsidRPr="00075E6D" w:rsidRDefault="002E138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5.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Доля прибыльных сельскохозяйственных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31279B" w:rsidRDefault="0031279B" w:rsidP="003127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279B">
        <w:rPr>
          <w:rFonts w:ascii="Times New Roman" w:hAnsi="Times New Roman" w:cs="Times New Roman"/>
          <w:sz w:val="24"/>
          <w:szCs w:val="24"/>
        </w:rPr>
        <w:t xml:space="preserve">В 2016 году в сравнении с 2015 годом произошло увеличение показателя  доли  прибыльных сельскохозяйственных организаций в общем их числе с 85,71% до 92,86%. Это связано с тем, что 13 организаций из 14 </w:t>
      </w:r>
      <w:proofErr w:type="gramStart"/>
      <w:r w:rsidRPr="0031279B">
        <w:rPr>
          <w:rFonts w:ascii="Times New Roman" w:hAnsi="Times New Roman" w:cs="Times New Roman"/>
          <w:sz w:val="24"/>
          <w:szCs w:val="24"/>
        </w:rPr>
        <w:t>получили</w:t>
      </w:r>
      <w:proofErr w:type="gramEnd"/>
      <w:r w:rsidRPr="0031279B">
        <w:rPr>
          <w:rFonts w:ascii="Times New Roman" w:hAnsi="Times New Roman" w:cs="Times New Roman"/>
          <w:sz w:val="24"/>
          <w:szCs w:val="24"/>
        </w:rPr>
        <w:t xml:space="preserve"> завершили 2016 год с прибылью. В 2015 году было 2 </w:t>
      </w:r>
      <w:proofErr w:type="gramStart"/>
      <w:r w:rsidRPr="0031279B">
        <w:rPr>
          <w:rFonts w:ascii="Times New Roman" w:hAnsi="Times New Roman" w:cs="Times New Roman"/>
          <w:sz w:val="24"/>
          <w:szCs w:val="24"/>
        </w:rPr>
        <w:t>убыточных</w:t>
      </w:r>
      <w:proofErr w:type="gramEnd"/>
      <w:r w:rsidRPr="0031279B">
        <w:rPr>
          <w:rFonts w:ascii="Times New Roman" w:hAnsi="Times New Roman" w:cs="Times New Roman"/>
          <w:sz w:val="24"/>
          <w:szCs w:val="24"/>
        </w:rPr>
        <w:t xml:space="preserve"> хозяйства: ООО «Труд» и СПК «</w:t>
      </w:r>
      <w:proofErr w:type="spellStart"/>
      <w:r w:rsidRPr="0031279B">
        <w:rPr>
          <w:rFonts w:ascii="Times New Roman" w:hAnsi="Times New Roman" w:cs="Times New Roman"/>
          <w:sz w:val="24"/>
          <w:szCs w:val="24"/>
        </w:rPr>
        <w:t>Парзинский</w:t>
      </w:r>
      <w:proofErr w:type="spellEnd"/>
      <w:r w:rsidRPr="0031279B">
        <w:rPr>
          <w:rFonts w:ascii="Times New Roman" w:hAnsi="Times New Roman" w:cs="Times New Roman"/>
          <w:sz w:val="24"/>
          <w:szCs w:val="24"/>
        </w:rPr>
        <w:t xml:space="preserve">». На </w:t>
      </w:r>
      <w:r>
        <w:rPr>
          <w:rFonts w:ascii="Times New Roman" w:hAnsi="Times New Roman" w:cs="Times New Roman"/>
          <w:sz w:val="24"/>
          <w:szCs w:val="24"/>
        </w:rPr>
        <w:t xml:space="preserve">прогнозный период с </w:t>
      </w:r>
      <w:r w:rsidRPr="0031279B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31279B">
        <w:rPr>
          <w:rFonts w:ascii="Times New Roman" w:hAnsi="Times New Roman" w:cs="Times New Roman"/>
          <w:sz w:val="24"/>
          <w:szCs w:val="24"/>
        </w:rPr>
        <w:t xml:space="preserve">2019 годы </w:t>
      </w:r>
      <w:r>
        <w:rPr>
          <w:rFonts w:ascii="Times New Roman" w:hAnsi="Times New Roman" w:cs="Times New Roman"/>
          <w:sz w:val="24"/>
          <w:szCs w:val="24"/>
        </w:rPr>
        <w:t>планируется, что данный показатель останется на прежнем уровне.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6.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544D4C" w:rsidRPr="00075E6D" w:rsidRDefault="008A1852" w:rsidP="00E06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31279B">
        <w:rPr>
          <w:rFonts w:ascii="Times New Roman" w:hAnsi="Times New Roman" w:cs="Times New Roman"/>
          <w:sz w:val="24"/>
          <w:szCs w:val="24"/>
        </w:rPr>
        <w:t>6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6C1590" w:rsidRPr="00075E6D">
        <w:rPr>
          <w:rFonts w:ascii="Times New Roman" w:hAnsi="Times New Roman" w:cs="Times New Roman"/>
          <w:sz w:val="24"/>
          <w:szCs w:val="24"/>
        </w:rPr>
        <w:t>01</w:t>
      </w:r>
      <w:r w:rsidR="0031279B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уменьшение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показателя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 </w:t>
      </w:r>
      <w:r w:rsidR="006C1590" w:rsidRPr="00075E6D">
        <w:rPr>
          <w:rFonts w:ascii="Times New Roman" w:hAnsi="Times New Roman" w:cs="Times New Roman"/>
          <w:sz w:val="24"/>
          <w:szCs w:val="24"/>
        </w:rPr>
        <w:t>37,</w:t>
      </w:r>
      <w:r w:rsidR="00E06591">
        <w:rPr>
          <w:rFonts w:ascii="Times New Roman" w:hAnsi="Times New Roman" w:cs="Times New Roman"/>
          <w:sz w:val="24"/>
          <w:szCs w:val="24"/>
        </w:rPr>
        <w:t>02</w:t>
      </w:r>
      <w:r w:rsidR="006C1590" w:rsidRPr="00075E6D">
        <w:rPr>
          <w:rFonts w:ascii="Times New Roman" w:hAnsi="Times New Roman" w:cs="Times New Roman"/>
          <w:sz w:val="24"/>
          <w:szCs w:val="24"/>
        </w:rPr>
        <w:t>% до 3</w:t>
      </w:r>
      <w:r w:rsidR="00E06591">
        <w:rPr>
          <w:rFonts w:ascii="Times New Roman" w:hAnsi="Times New Roman" w:cs="Times New Roman"/>
          <w:sz w:val="24"/>
          <w:szCs w:val="24"/>
        </w:rPr>
        <w:t>0</w:t>
      </w:r>
      <w:r w:rsidR="006C1590" w:rsidRPr="00075E6D">
        <w:rPr>
          <w:rFonts w:ascii="Times New Roman" w:hAnsi="Times New Roman" w:cs="Times New Roman"/>
          <w:sz w:val="24"/>
          <w:szCs w:val="24"/>
        </w:rPr>
        <w:t>,</w:t>
      </w:r>
      <w:r w:rsidR="00E06591">
        <w:rPr>
          <w:rFonts w:ascii="Times New Roman" w:hAnsi="Times New Roman" w:cs="Times New Roman"/>
          <w:sz w:val="24"/>
          <w:szCs w:val="24"/>
        </w:rPr>
        <w:t>31</w:t>
      </w:r>
      <w:r w:rsidR="006C1590" w:rsidRPr="00075E6D">
        <w:rPr>
          <w:rFonts w:ascii="Times New Roman" w:hAnsi="Times New Roman" w:cs="Times New Roman"/>
          <w:sz w:val="24"/>
          <w:szCs w:val="24"/>
        </w:rPr>
        <w:t>%.</w:t>
      </w:r>
      <w:r w:rsidR="00E06591">
        <w:rPr>
          <w:rFonts w:ascii="Times New Roman" w:hAnsi="Times New Roman" w:cs="Times New Roman"/>
          <w:sz w:val="24"/>
          <w:szCs w:val="24"/>
        </w:rPr>
        <w:t xml:space="preserve"> Это связано с проведением кадастрового учета земельных участков под автомобильными дорогами, что привело к уточнению их протяженности, в том числе и уменьшению.</w:t>
      </w:r>
      <w:proofErr w:type="gramEnd"/>
      <w:r w:rsidR="00E06591">
        <w:rPr>
          <w:rFonts w:ascii="Times New Roman" w:hAnsi="Times New Roman" w:cs="Times New Roman"/>
          <w:sz w:val="24"/>
          <w:szCs w:val="24"/>
        </w:rPr>
        <w:t xml:space="preserve"> В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</w:t>
      </w:r>
      <w:r w:rsidR="00E065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капитальный ремонт дорог не </w:t>
      </w:r>
      <w:r w:rsidR="00E0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проводился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201</w:t>
      </w:r>
      <w:r w:rsidR="00E0659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E0659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запланировано приведение в нормативное состояние по 0,5 км автомобильных дорог</w:t>
      </w:r>
      <w:proofErr w:type="gramStart"/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279B" w:rsidRPr="003127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1852" w:rsidRPr="00075E6D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7.</w:t>
      </w:r>
      <w:r w:rsidR="00B30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8A1852" w:rsidRPr="00075E6D" w:rsidRDefault="00B306FA" w:rsidP="00B306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увеличение показателя  доли населения, проживающего в населенных пунктах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не имеющих регулярного автобусного  и ( или) железнодорожного сообщения  с административным центром  муниципального района, в общей численности населения муниципального района. Связано это, со снижением численности населения в отдаленных деревнях, до которых отсутствует автобусное сообщение. Количество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населенных пунктов, не имеющих постоянного автобусного или железнодорожного сообщения осталось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на прежнем уровне. На прогнозный период с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уменьшение  данного показателя</w:t>
      </w:r>
      <w:r>
        <w:rPr>
          <w:rFonts w:ascii="Times New Roman" w:hAnsi="Times New Roman" w:cs="Times New Roman"/>
          <w:sz w:val="24"/>
          <w:szCs w:val="24"/>
        </w:rPr>
        <w:t>, в связи со снижением доли численности населения в отдаленных деревнях, до которых  отсутствует автобусное сообщение.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075E6D" w:rsidRDefault="00A53E23" w:rsidP="0069264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</w:t>
      </w:r>
      <w:r w:rsidR="00692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Среднемесячная номинальная начисленная заработная плата работников: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8.а. крупных и средних предприятий и некоммерческих организаций.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C66A98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</w:t>
      </w:r>
      <w:r w:rsidR="00C66A98">
        <w:rPr>
          <w:rFonts w:ascii="Times New Roman" w:hAnsi="Times New Roman" w:cs="Times New Roman"/>
          <w:sz w:val="24"/>
          <w:szCs w:val="24"/>
        </w:rPr>
        <w:t>15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произошел  рост </w:t>
      </w:r>
      <w:r w:rsidR="00EE4F5D" w:rsidRPr="00075E6D">
        <w:rPr>
          <w:rFonts w:ascii="Times New Roman" w:hAnsi="Times New Roman" w:cs="Times New Roman"/>
          <w:sz w:val="24"/>
          <w:szCs w:val="24"/>
        </w:rPr>
        <w:t xml:space="preserve">среднемесячной номинальной начисленной заработной платы работников крупных и средних предприятий </w:t>
      </w:r>
      <w:r w:rsidR="00C66A98" w:rsidRPr="00C66A98">
        <w:rPr>
          <w:rFonts w:ascii="Times New Roman" w:hAnsi="Times New Roman" w:cs="Times New Roman"/>
          <w:sz w:val="24"/>
          <w:szCs w:val="24"/>
        </w:rPr>
        <w:t xml:space="preserve">и некоммерческих организаций </w:t>
      </w:r>
      <w:r w:rsidR="00EE4F5D" w:rsidRPr="00075E6D">
        <w:rPr>
          <w:rFonts w:ascii="Times New Roman" w:hAnsi="Times New Roman" w:cs="Times New Roman"/>
          <w:sz w:val="24"/>
          <w:szCs w:val="24"/>
        </w:rPr>
        <w:t>составил 10</w:t>
      </w:r>
      <w:r w:rsidR="00C66A98">
        <w:rPr>
          <w:rFonts w:ascii="Times New Roman" w:hAnsi="Times New Roman" w:cs="Times New Roman"/>
          <w:sz w:val="24"/>
          <w:szCs w:val="24"/>
        </w:rPr>
        <w:t>5,2</w:t>
      </w:r>
      <w:r w:rsidR="00EE4F5D" w:rsidRPr="00075E6D">
        <w:rPr>
          <w:rFonts w:ascii="Times New Roman" w:hAnsi="Times New Roman" w:cs="Times New Roman"/>
          <w:sz w:val="24"/>
          <w:szCs w:val="24"/>
        </w:rPr>
        <w:t>%. Рост средней заработной платы набл</w:t>
      </w:r>
      <w:r w:rsidR="00C66A98">
        <w:rPr>
          <w:rFonts w:ascii="Times New Roman" w:hAnsi="Times New Roman" w:cs="Times New Roman"/>
          <w:sz w:val="24"/>
          <w:szCs w:val="24"/>
        </w:rPr>
        <w:t>юдается во всех сферах экономики</w:t>
      </w:r>
      <w:r w:rsidR="00EE4F5D" w:rsidRPr="00075E6D">
        <w:rPr>
          <w:rFonts w:ascii="Times New Roman" w:hAnsi="Times New Roman" w:cs="Times New Roman"/>
          <w:sz w:val="24"/>
          <w:szCs w:val="24"/>
        </w:rPr>
        <w:t xml:space="preserve">.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C66A98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3D4D5D" w:rsidRPr="00075E6D">
        <w:rPr>
          <w:rFonts w:ascii="Times New Roman" w:hAnsi="Times New Roman" w:cs="Times New Roman"/>
          <w:sz w:val="24"/>
          <w:szCs w:val="24"/>
        </w:rPr>
        <w:t>1</w:t>
      </w:r>
      <w:r w:rsidR="00C66A98">
        <w:rPr>
          <w:rFonts w:ascii="Times New Roman" w:hAnsi="Times New Roman" w:cs="Times New Roman"/>
          <w:sz w:val="24"/>
          <w:szCs w:val="24"/>
        </w:rPr>
        <w:t>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</w:t>
      </w:r>
      <w:r w:rsidR="00C66A98">
        <w:rPr>
          <w:rFonts w:ascii="Times New Roman" w:hAnsi="Times New Roman" w:cs="Times New Roman"/>
          <w:sz w:val="24"/>
          <w:szCs w:val="24"/>
        </w:rPr>
        <w:t>ы</w:t>
      </w:r>
      <w:r w:rsidRPr="00075E6D">
        <w:rPr>
          <w:rFonts w:ascii="Times New Roman" w:hAnsi="Times New Roman" w:cs="Times New Roman"/>
          <w:sz w:val="24"/>
          <w:szCs w:val="24"/>
        </w:rPr>
        <w:t xml:space="preserve"> запланирован план</w:t>
      </w:r>
      <w:r w:rsidR="003D4D5D" w:rsidRPr="00075E6D">
        <w:rPr>
          <w:rFonts w:ascii="Times New Roman" w:hAnsi="Times New Roman" w:cs="Times New Roman"/>
          <w:sz w:val="24"/>
          <w:szCs w:val="24"/>
        </w:rPr>
        <w:t>омерный рост данного показателя.</w:t>
      </w:r>
    </w:p>
    <w:p w:rsidR="00A53E23" w:rsidRPr="00075E6D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7A6DFB" w:rsidRDefault="007A6DFB" w:rsidP="007A6D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6DFB">
        <w:rPr>
          <w:rFonts w:ascii="Times New Roman" w:hAnsi="Times New Roman" w:cs="Times New Roman"/>
          <w:sz w:val="24"/>
          <w:szCs w:val="24"/>
        </w:rPr>
        <w:t>Среднемесячная  заработная плата работников муниципальных дошкольных образовательных учреждений  за 2016 год составила 17 902  рубля, за 2015 год она составила 18 307,90 рублей. Уменьшение  заработной пла</w:t>
      </w:r>
      <w:r>
        <w:rPr>
          <w:rFonts w:ascii="Times New Roman" w:hAnsi="Times New Roman" w:cs="Times New Roman"/>
          <w:sz w:val="24"/>
          <w:szCs w:val="24"/>
        </w:rPr>
        <w:t xml:space="preserve">ты на 405,90 рублей объясняется </w:t>
      </w:r>
      <w:r w:rsidRPr="007A6DFB">
        <w:rPr>
          <w:rFonts w:ascii="Times New Roman" w:hAnsi="Times New Roman" w:cs="Times New Roman"/>
          <w:sz w:val="24"/>
          <w:szCs w:val="24"/>
        </w:rPr>
        <w:t>тем, что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6DFB" w:rsidRDefault="007A6DFB" w:rsidP="007A6D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6DFB">
        <w:rPr>
          <w:rFonts w:ascii="Times New Roman" w:hAnsi="Times New Roman" w:cs="Times New Roman"/>
          <w:sz w:val="24"/>
          <w:szCs w:val="24"/>
        </w:rPr>
        <w:t>- в 2016 году уменьшилась нагрузка на работников муниципальных дошкольных образовательных учреждений в связи с проведенным мероприятием по оптимизации неэффективных расходов  (изменение режима работы дошкольных групп с сентября  2015 года,     с 12 часового на 11 часовой режим работы);</w:t>
      </w:r>
    </w:p>
    <w:p w:rsidR="006C1590" w:rsidRPr="007A6DFB" w:rsidRDefault="007A6DFB" w:rsidP="007A6D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6DFB">
        <w:rPr>
          <w:rFonts w:ascii="Times New Roman" w:hAnsi="Times New Roman" w:cs="Times New Roman"/>
          <w:sz w:val="24"/>
          <w:szCs w:val="24"/>
        </w:rPr>
        <w:t xml:space="preserve">-  уменьшились суммы возмещения коммунальных расходов педагогическим работникам, в связи с переходом </w:t>
      </w:r>
      <w:proofErr w:type="gramStart"/>
      <w:r w:rsidRPr="007A6DF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6DFB">
        <w:rPr>
          <w:rFonts w:ascii="Times New Roman" w:hAnsi="Times New Roman" w:cs="Times New Roman"/>
          <w:sz w:val="24"/>
          <w:szCs w:val="24"/>
        </w:rPr>
        <w:t xml:space="preserve"> печного на газовое отопление.</w:t>
      </w:r>
      <w:r w:rsidRPr="007A6DFB">
        <w:rPr>
          <w:rFonts w:ascii="Times New Roman" w:hAnsi="Times New Roman" w:cs="Times New Roman"/>
          <w:sz w:val="24"/>
          <w:szCs w:val="24"/>
        </w:rPr>
        <w:br/>
        <w:t>В дальнейшем показатель будет расти  в связи с индексацией заработной платы.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42E" w:rsidRPr="00075E6D" w:rsidRDefault="005A242E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EE4F5D" w:rsidRPr="00A40522" w:rsidRDefault="00A40522" w:rsidP="00A40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522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муниципальных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40522">
        <w:rPr>
          <w:rFonts w:ascii="Times New Roman" w:hAnsi="Times New Roman" w:cs="Times New Roman"/>
          <w:sz w:val="24"/>
          <w:szCs w:val="24"/>
        </w:rPr>
        <w:t>бщеобразовательных учреждений  в 2016 году осталась на уровне 2015 года и составила 19 362,50 рублей. В 2015 году она составила 19 347,60 рублей. В дальнейшем  показатель будет расти в связи с индексацией заработной платы</w:t>
      </w:r>
      <w:r w:rsidR="00EE4F5D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544D4C" w:rsidRPr="00641533" w:rsidRDefault="00641533" w:rsidP="0064153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533">
        <w:rPr>
          <w:rFonts w:ascii="Times New Roman" w:hAnsi="Times New Roman" w:cs="Times New Roman"/>
          <w:sz w:val="24"/>
          <w:szCs w:val="24"/>
        </w:rPr>
        <w:t>Средняя заработная плата учителей за 2016 год составила 22565,96, за 2015 год она составила 21615,20 рублей. Разница в заработной плате учителей в сумме 950,76 рублей объясняется тем, что в фонд начисленной заработной платы учителей за 2016 год вошла сумма по предоставлению мер социальной поддержки специалистам, проживающих и работающих в сельской местности и получающих меры социальной поддержки по оплате жилого помещения и коммунальных услуг. В дальнейшем показатель будет расти в связи с индексацией заработной платы.</w:t>
      </w:r>
      <w:r w:rsidR="00EE4F5D" w:rsidRPr="0064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A1852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529B" w:rsidRPr="00C4529B" w:rsidRDefault="00C4529B" w:rsidP="00C4529B">
      <w:pPr>
        <w:jc w:val="both"/>
        <w:rPr>
          <w:rFonts w:ascii="Times New Roman" w:hAnsi="Times New Roman" w:cs="Times New Roman"/>
          <w:sz w:val="24"/>
          <w:szCs w:val="24"/>
        </w:rPr>
      </w:pPr>
      <w:r w:rsidRPr="00C4529B">
        <w:rPr>
          <w:rFonts w:ascii="Times New Roman" w:hAnsi="Times New Roman" w:cs="Times New Roman"/>
          <w:sz w:val="24"/>
          <w:szCs w:val="24"/>
        </w:rPr>
        <w:t xml:space="preserve">         Заработная  плата работников учреждений культуры в 2016 году  составила 17033,50  рублей. В прогнозном периоде 2017-2019 года повышения заработной платы  планируется</w:t>
      </w:r>
      <w:r w:rsidR="004D5C3B">
        <w:rPr>
          <w:rFonts w:ascii="Times New Roman" w:hAnsi="Times New Roman" w:cs="Times New Roman"/>
          <w:sz w:val="24"/>
          <w:szCs w:val="24"/>
        </w:rPr>
        <w:t xml:space="preserve"> </w:t>
      </w:r>
      <w:r w:rsidRPr="00C4529B">
        <w:rPr>
          <w:rFonts w:ascii="Times New Roman" w:hAnsi="Times New Roman" w:cs="Times New Roman"/>
          <w:sz w:val="24"/>
          <w:szCs w:val="24"/>
        </w:rPr>
        <w:t>в соответствии с  Планом мероприятий («дорожн</w:t>
      </w:r>
      <w:r w:rsidR="004D5C3B">
        <w:rPr>
          <w:rFonts w:ascii="Times New Roman" w:hAnsi="Times New Roman" w:cs="Times New Roman"/>
          <w:sz w:val="24"/>
          <w:szCs w:val="24"/>
        </w:rPr>
        <w:t>ой</w:t>
      </w:r>
      <w:r w:rsidRPr="00C4529B">
        <w:rPr>
          <w:rFonts w:ascii="Times New Roman" w:hAnsi="Times New Roman" w:cs="Times New Roman"/>
          <w:sz w:val="24"/>
          <w:szCs w:val="24"/>
        </w:rPr>
        <w:t xml:space="preserve"> карт</w:t>
      </w:r>
      <w:r w:rsidR="004D5C3B">
        <w:rPr>
          <w:rFonts w:ascii="Times New Roman" w:hAnsi="Times New Roman" w:cs="Times New Roman"/>
          <w:sz w:val="24"/>
          <w:szCs w:val="24"/>
        </w:rPr>
        <w:t>ой</w:t>
      </w:r>
      <w:r w:rsidRPr="00C4529B">
        <w:rPr>
          <w:rFonts w:ascii="Times New Roman" w:hAnsi="Times New Roman" w:cs="Times New Roman"/>
          <w:sz w:val="24"/>
          <w:szCs w:val="24"/>
        </w:rPr>
        <w:t>») «Изменения, направленные на повышение эффективности сферы культуры в муниципальном образовании «Глазовский район»</w:t>
      </w:r>
      <w:r w:rsidR="004D5C3B">
        <w:rPr>
          <w:rFonts w:ascii="Times New Roman" w:hAnsi="Times New Roman" w:cs="Times New Roman"/>
          <w:sz w:val="24"/>
          <w:szCs w:val="24"/>
        </w:rPr>
        <w:t>.</w:t>
      </w:r>
    </w:p>
    <w:p w:rsidR="00CB14F8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8.е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униципальных учреждений физической культуры и спорта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4D5C3B">
        <w:rPr>
          <w:rFonts w:ascii="Times New Roman" w:hAnsi="Times New Roman" w:cs="Times New Roman"/>
          <w:sz w:val="24"/>
          <w:szCs w:val="24"/>
        </w:rPr>
        <w:t>«</w:t>
      </w:r>
      <w:r w:rsidRPr="00075E6D">
        <w:rPr>
          <w:rFonts w:ascii="Times New Roman" w:hAnsi="Times New Roman" w:cs="Times New Roman"/>
          <w:sz w:val="24"/>
          <w:szCs w:val="24"/>
        </w:rPr>
        <w:t>Глазовский район</w:t>
      </w:r>
      <w:r w:rsidR="004D5C3B">
        <w:rPr>
          <w:rFonts w:ascii="Times New Roman" w:hAnsi="Times New Roman" w:cs="Times New Roman"/>
          <w:sz w:val="24"/>
          <w:szCs w:val="24"/>
        </w:rPr>
        <w:t>»</w:t>
      </w:r>
      <w:r w:rsidRPr="00075E6D">
        <w:rPr>
          <w:rFonts w:ascii="Times New Roman" w:hAnsi="Times New Roman" w:cs="Times New Roman"/>
          <w:sz w:val="24"/>
          <w:szCs w:val="24"/>
        </w:rPr>
        <w:t xml:space="preserve">  муниципальных учреждений физической культуры и спорта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075E6D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075E6D" w:rsidRDefault="00CB14F8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9.</w:t>
      </w:r>
      <w:r w:rsidR="004D5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3D4D5D" w:rsidRPr="00075E6D" w:rsidRDefault="003D4D5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C3B" w:rsidRDefault="004D5C3B" w:rsidP="004D5C3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5C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Доля детей в возрасте 1-6 лет, получающих дошкольную образовательную услугу в 2016 году уменьшилась  на 1,82 % по отношению к 2015 году, в связи с уменьшением количества детей, получающих дошкольное образование на территории муниципального образования,  и с увеличением оттока семей с детьми в возрасте 1-6 лет, зарегистрированных в МО «Глазовский район»,  в дошкольные учреждения других муниципальных образований.</w:t>
      </w:r>
      <w:proofErr w:type="gramEnd"/>
      <w:r w:rsidRPr="004D5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связи с тем, что в среднем до 50% детей в возрасте 1-6 лет, зарегистрированных на территории муниципального образования "Глазовский район», в данной местности не проживают и получают дошкольную образовательную услугу  по месту проживания. </w:t>
      </w:r>
      <w:proofErr w:type="gramStart"/>
      <w:r w:rsidRPr="004D5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 доля детей в возрасте 1-6 лет, получающих дошкольную образовательную услугу составляет 93 %.  По данному показателю в прогнозный 2017-2019 годы предполагается незначительное увеличение доли.</w:t>
      </w:r>
      <w:proofErr w:type="gramEnd"/>
    </w:p>
    <w:p w:rsidR="008A1852" w:rsidRPr="00075E6D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10.</w:t>
      </w:r>
      <w:r w:rsidR="004D5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3D4D5D" w:rsidRPr="004D5C3B" w:rsidRDefault="004D5C3B" w:rsidP="004D5C3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5C3B">
        <w:rPr>
          <w:rFonts w:ascii="Times New Roman" w:hAnsi="Times New Roman" w:cs="Times New Roman"/>
          <w:sz w:val="24"/>
          <w:szCs w:val="24"/>
        </w:rPr>
        <w:t>Доля детей в возрасте 1-6 лет, стоящих на учете для определения в дошкольные учреждения,  уменьшилась  на 1,25 % по отношению к 2015 году, в связи с тем, что в конце 2016 года введено в эксплуатацию новое здание  Ключевского детского сада на 40 мест и возможностью  обеспечения местами  всех детей, стоящих на учете для определения в данное образовательное учреждение.</w:t>
      </w:r>
      <w:proofErr w:type="gramEnd"/>
      <w:r w:rsidRPr="004D5C3B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4D5C3B">
        <w:rPr>
          <w:rFonts w:ascii="Times New Roman" w:hAnsi="Times New Roman" w:cs="Times New Roman"/>
          <w:sz w:val="24"/>
          <w:szCs w:val="24"/>
        </w:rPr>
        <w:t>прогнозный</w:t>
      </w:r>
      <w:proofErr w:type="gramEnd"/>
      <w:r w:rsidRPr="004D5C3B">
        <w:rPr>
          <w:rFonts w:ascii="Times New Roman" w:hAnsi="Times New Roman" w:cs="Times New Roman"/>
          <w:sz w:val="24"/>
          <w:szCs w:val="24"/>
        </w:rPr>
        <w:t xml:space="preserve"> 2017-2019 годы предполагается ежегодное уменьшение количества детей, стоящих на учете.</w:t>
      </w:r>
    </w:p>
    <w:p w:rsidR="008A1852" w:rsidRPr="00075E6D" w:rsidRDefault="009A0E93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11.</w:t>
      </w:r>
      <w:r w:rsidR="004D5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3D4D5D" w:rsidRPr="0076685F" w:rsidRDefault="0076685F" w:rsidP="0076685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85F">
        <w:rPr>
          <w:rFonts w:ascii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2016 года не изменилась и составляет  0% . В прогнозный период с 2017 по 2019 годы этот показатель сохранится на уровне 2016 года</w:t>
      </w:r>
      <w:r w:rsidR="003D4D5D" w:rsidRPr="007668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075E6D" w:rsidRDefault="009A0E93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F13257" w:rsidRPr="00F13257" w:rsidRDefault="00F13257" w:rsidP="00F13257">
      <w:pPr>
        <w:ind w:firstLine="567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Глазовском районе функционирует 22 образовательных учреждения, в т.ч. 11 средних, 8 начальных школ-детских садов, 1 детский дом (МКУ «Понинский детский дом»), 2 учреждения дополнительного образования (МУ ДО «ДЮСШ» и МУ ДО «РДДТ»). </w:t>
      </w:r>
      <w:r w:rsidRPr="00F13257">
        <w:rPr>
          <w:rFonts w:ascii="Times New Roman" w:hAnsi="Times New Roman" w:cs="Times New Roman"/>
          <w:sz w:val="24"/>
          <w:szCs w:val="24"/>
        </w:rPr>
        <w:t>Количество обучающихся в районе составляет 1385 человек, что меньше показателя 2015 года на 6 человек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:rsidR="00F13257" w:rsidRPr="00F13257" w:rsidRDefault="00F13257" w:rsidP="00F13257">
      <w:pPr>
        <w:ind w:firstLine="567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Средняя наполняемость классов составляет 10,6 человек, что выше прошлогоднего показателя на 0,4. Дополнительным образованием охвачено 69% детей от 5 до 18 лет от общей численности обучающихся (выше прошлогоднего показателя на 4%).</w:t>
      </w:r>
    </w:p>
    <w:p w:rsidR="00F13257" w:rsidRPr="00F13257" w:rsidRDefault="00F13257" w:rsidP="00F13257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Дошкольные группы посещают 678 дошкольников. Доля детей от 3 до 7 лет, получающих дошкольные образовательные услуги, по итогам 2016 года составляет 100%. К сожалению, сохраняется очередность в дошкольные группы детей в возрасте от 0 до 3 лет в с</w:t>
      </w:r>
      <w:proofErr w:type="gramStart"/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.П</w:t>
      </w:r>
      <w:proofErr w:type="gramEnd"/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онино. Общая потребность составляет  16 человек. Основная причина очередности заключается в увеличении количества детей за счет рождаемости и недостаточности площадей для приема большего числа дошкольников. </w:t>
      </w:r>
    </w:p>
    <w:p w:rsidR="00F13257" w:rsidRPr="00F13257" w:rsidRDefault="00F13257" w:rsidP="00F132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257">
        <w:rPr>
          <w:rFonts w:ascii="Times New Roman" w:hAnsi="Times New Roman" w:cs="Times New Roman"/>
          <w:sz w:val="24"/>
          <w:szCs w:val="24"/>
        </w:rPr>
        <w:lastRenderedPageBreak/>
        <w:t>Решены вопросы транспортной доступности. Всего на территории Глазовского района действуют 19 школьных маршрутов.  275 учеников ежедневно перевозят 11 школьных автобусов.</w:t>
      </w:r>
    </w:p>
    <w:p w:rsidR="00F13257" w:rsidRPr="00F13257" w:rsidRDefault="00F13257" w:rsidP="00F132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257">
        <w:rPr>
          <w:rFonts w:ascii="Times New Roman" w:hAnsi="Times New Roman" w:cs="Times New Roman"/>
          <w:sz w:val="24"/>
          <w:szCs w:val="24"/>
        </w:rPr>
        <w:t>В районе охват всеми видами питания, в том числе  организованным на базе школьных столовых, а также с привлечением МАО «Здоровое питание», составляет 100%. В школах вводятся в эксплуатацию современные комплексы школьного питания, меняется технологическое и холодильное оборудование школьных столовых.</w:t>
      </w:r>
    </w:p>
    <w:p w:rsidR="003D4D5D" w:rsidRPr="00075E6D" w:rsidRDefault="00F13257" w:rsidP="003D4D5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Инфраструктура образовательных учреждений значительно улучшилась в части пополнения материально-технической базы   за счет  региональных и муниципальных бюджетов. Управлением образования и коллективами образовательных учреждений проводится косметический ремонт всех учебных и вспомогательных помещений школ, зданий дошкольных групп, спортивных залов, пищеблоков; проверка и ремонт инженерных сетей: систем водоснабжения, канализации, отопления, искусственного освещения. </w:t>
      </w:r>
      <w:r w:rsidRPr="00F13257">
        <w:rPr>
          <w:rFonts w:ascii="Times New Roman" w:hAnsi="Times New Roman" w:cs="Times New Roman"/>
          <w:sz w:val="24"/>
          <w:szCs w:val="24"/>
        </w:rPr>
        <w:t>Во всех образовательных учреждениях установлены по две камеры видеонаблюдения периметра и входа в здания в рамках реализации антитеррористических мер по обеспечению безопасности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4D5D" w:rsidRPr="00075E6D" w:rsidRDefault="003D4D5D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13.</w:t>
      </w:r>
      <w:r w:rsidR="00766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097EE4" w:rsidRPr="00075E6D" w:rsidRDefault="00097EE4" w:rsidP="0076685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76685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сохранился показатель доли выпускников муниципальных  общеобразовательных учреждений, не получивших аттестат о среднем общем образовании, в общей численности выпускников к уровню 201</w:t>
      </w:r>
      <w:r w:rsidR="007668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составляет 0 %. На прогнозный период с 201</w:t>
      </w:r>
      <w:r w:rsidR="007668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 201</w:t>
      </w:r>
      <w:r w:rsidR="007668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данный показатель сохранится на уровне 2014 года. </w:t>
      </w: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14.</w:t>
      </w:r>
      <w:r w:rsidR="00A36E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97EE4" w:rsidRPr="00A36E80" w:rsidRDefault="00A36E80" w:rsidP="00097E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E80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 муниципальных общеобразовательных учреждений  по итогам 2016 года улучшилась  и составляет 81,74% (по итогам 2015 года была 78%).  В прогнозный период с 2017 по 2019 годы данный показатель будет увеличиваться и составит к 2019 году 83,15%.</w:t>
      </w:r>
    </w:p>
    <w:p w:rsidR="009A0E93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15.</w:t>
      </w:r>
      <w:r w:rsidR="00A36E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097EE4" w:rsidRPr="001978E2" w:rsidRDefault="001978E2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78E2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увеличилась по сравнению с показателем 2015 года и составляет 21,05% в связи с тем, что в Глазовском районе уменьшилось число муниципальных общеобразовательных учреждений, реализующих программы общего образования с 01.01.2016 года с 20 до 19.</w:t>
      </w:r>
      <w:proofErr w:type="gramEnd"/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16.</w:t>
      </w:r>
      <w:r w:rsidR="00197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097EE4" w:rsidRPr="001978E2" w:rsidRDefault="001978E2" w:rsidP="001978E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E2">
        <w:rPr>
          <w:rFonts w:ascii="Times New Roman" w:hAnsi="Times New Roman" w:cs="Times New Roman"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1978E2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1978E2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 в 2016 году  повысилась и составляет </w:t>
      </w:r>
      <w:r w:rsidRPr="001978E2">
        <w:rPr>
          <w:rFonts w:ascii="Times New Roman" w:hAnsi="Times New Roman" w:cs="Times New Roman"/>
          <w:sz w:val="24"/>
          <w:szCs w:val="24"/>
        </w:rPr>
        <w:lastRenderedPageBreak/>
        <w:t>79,11% (в 2015 году  было 77,43%). В прогнозный период  с 2017 по 2019 годы тенденция к повышению результата сохранится.</w:t>
      </w:r>
      <w:r w:rsidR="00097EE4" w:rsidRPr="00197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17.</w:t>
      </w:r>
      <w:r w:rsidR="002B37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097EE4" w:rsidRPr="00075E6D" w:rsidRDefault="001978E2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E2">
        <w:rPr>
          <w:rFonts w:ascii="Times New Roman" w:hAnsi="Times New Roman" w:cs="Times New Roman"/>
          <w:sz w:val="24"/>
          <w:szCs w:val="24"/>
        </w:rPr>
        <w:t>В 2016 году доля обучающихся в муниципальных общеобразовательных учреждениях, занимающихся во вторую (третью) смену, составила 0%. На прогнозный период изменений не планируется.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18.</w:t>
      </w:r>
      <w:r w:rsidR="00197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E14715" w:rsidRDefault="00E14715" w:rsidP="0009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715">
        <w:rPr>
          <w:rFonts w:ascii="Times New Roman" w:hAnsi="Times New Roman" w:cs="Times New Roman"/>
          <w:sz w:val="24"/>
          <w:szCs w:val="24"/>
        </w:rPr>
        <w:t>В 2016 году расходы на 1 обучающегося в муниципальных общеобразовательных учреждениях составили 118,10 тыс. руб., в 2015 году составляли 133,51 тыс. руб. Расходы бюджета уменьшились в связи:</w:t>
      </w:r>
    </w:p>
    <w:p w:rsidR="00E14715" w:rsidRDefault="00E14715" w:rsidP="0009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715">
        <w:rPr>
          <w:rFonts w:ascii="Times New Roman" w:hAnsi="Times New Roman" w:cs="Times New Roman"/>
          <w:sz w:val="24"/>
          <w:szCs w:val="24"/>
        </w:rPr>
        <w:t xml:space="preserve"> - исключением из общих расходов расходы </w:t>
      </w:r>
      <w:proofErr w:type="spellStart"/>
      <w:r w:rsidRPr="00E14715">
        <w:rPr>
          <w:rFonts w:ascii="Times New Roman" w:hAnsi="Times New Roman" w:cs="Times New Roman"/>
          <w:sz w:val="24"/>
          <w:szCs w:val="24"/>
        </w:rPr>
        <w:t>Понинского</w:t>
      </w:r>
      <w:proofErr w:type="spellEnd"/>
      <w:r w:rsidRPr="00E14715">
        <w:rPr>
          <w:rFonts w:ascii="Times New Roman" w:hAnsi="Times New Roman" w:cs="Times New Roman"/>
          <w:sz w:val="24"/>
          <w:szCs w:val="24"/>
        </w:rPr>
        <w:t xml:space="preserve"> детского дома, который был переименован с января 2016 года Постановлением Администрации Глазовского района;</w:t>
      </w:r>
    </w:p>
    <w:p w:rsidR="00097EE4" w:rsidRPr="00E14715" w:rsidRDefault="00E14715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715">
        <w:rPr>
          <w:rFonts w:ascii="Times New Roman" w:hAnsi="Times New Roman" w:cs="Times New Roman"/>
          <w:sz w:val="24"/>
          <w:szCs w:val="24"/>
        </w:rPr>
        <w:t>- проведением мероприятий по оптимизации неэффективных расходов и по причине недостаточного финансирования муниципальных общеобразовательных учреждений.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B0996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19.</w:t>
      </w:r>
      <w:r w:rsidR="002B37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97EE4" w:rsidRDefault="002B3771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3771">
        <w:rPr>
          <w:rFonts w:ascii="Times New Roman" w:hAnsi="Times New Roman" w:cs="Times New Roman"/>
          <w:sz w:val="24"/>
          <w:szCs w:val="24"/>
        </w:rPr>
        <w:t>Доля детей в возрасте 5-18 лет, получающих услуги по дополнительному  образованию в организациях различной организационно-правовой формы и формы собственности, в общей численности детей данной возрастной группы в 2016 году уменьшилась  и составляет 66,30% (в 2015 году она  была 68,88%). В прогнозный период на 2017-2019 годы данный показатель изменится незначительно из-за небольшого увеличения численности детей от 5 до 18 лет, зарегистрированных  на территории Глазовского района.</w:t>
      </w:r>
    </w:p>
    <w:p w:rsidR="002B3771" w:rsidRPr="002B3771" w:rsidRDefault="002B3771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075E6D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B06F57" w:rsidRPr="00AF3C15" w:rsidRDefault="00B06F57" w:rsidP="00AF3C1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Глазовского района осуществляют свою деятельность 4 </w:t>
      </w:r>
      <w:proofErr w:type="gram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proofErr w:type="gram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учреждения культуры:</w:t>
      </w:r>
    </w:p>
    <w:p w:rsidR="00B06F57" w:rsidRPr="00AF3C15" w:rsidRDefault="00B06F57" w:rsidP="00AF3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«Центр культуры и туризма Глазовского района» (в составе 29 филиалов - клубных учреждений);</w:t>
      </w:r>
    </w:p>
    <w:p w:rsidR="00B06F57" w:rsidRPr="00AF3C15" w:rsidRDefault="00B06F57" w:rsidP="00AF3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 «Глазовский районный историко-краеведческий музейный комплекс» (в составе 2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</w:t>
      </w:r>
      <w:proofErr w:type="gram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:З</w:t>
      </w:r>
      <w:proofErr w:type="gram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олотаревский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 «Истоки»,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Кочишевский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 «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Сепычкар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B06F57" w:rsidRPr="00AF3C15" w:rsidRDefault="00B06F57" w:rsidP="00AF3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ДО «Понинская детская школа искусств».</w:t>
      </w:r>
    </w:p>
    <w:p w:rsidR="00B06F57" w:rsidRPr="00AF3C15" w:rsidRDefault="00B06F57" w:rsidP="00AF3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 «Глазовская районная  централизованная библиотечная система» (в структуре 21 филиал - библиотека).</w:t>
      </w:r>
    </w:p>
    <w:p w:rsidR="00B06F57" w:rsidRPr="00630C03" w:rsidRDefault="00B06F57" w:rsidP="00AF3C1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6F57" w:rsidRPr="00630C03" w:rsidRDefault="00B06F57" w:rsidP="00AF3C1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массовые и яркие фестивали и конкурсы 2016 года: </w:t>
      </w:r>
    </w:p>
    <w:p w:rsidR="00B06F57" w:rsidRPr="00630C03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районный конкурс удмуртских красавиц "Чеберай-2016",</w:t>
      </w:r>
    </w:p>
    <w:p w:rsidR="00B06F57" w:rsidRPr="00630C03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фестиваль хореографических коллективов «Апрельские переливы»,</w:t>
      </w:r>
    </w:p>
    <w:p w:rsidR="00B06F57" w:rsidRPr="00630C03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конкурс исполнителей русских частушек «Эх, Семеновна»,</w:t>
      </w:r>
    </w:p>
    <w:p w:rsidR="00B06F57" w:rsidRPr="00630C03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фестиваль-конкурс фольклорных коллективов "</w:t>
      </w:r>
      <w:proofErr w:type="spellStart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Шуэншлач</w:t>
      </w:r>
      <w:proofErr w:type="spellEnd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 </w:t>
      </w:r>
    </w:p>
    <w:p w:rsidR="00B06F57" w:rsidRPr="00630C03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VI открытый межрайонный конкурс-фестиваль татарской песни и слова «</w:t>
      </w:r>
      <w:proofErr w:type="spellStart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Туганавыл</w:t>
      </w:r>
      <w:proofErr w:type="spellEnd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(Родная деревня). </w:t>
      </w:r>
    </w:p>
    <w:p w:rsidR="00B06F57" w:rsidRPr="00AF3C15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C0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открытие «Храма живого звука».</w:t>
      </w: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этой базе проведен</w:t>
      </w:r>
      <w:r w:rsidRPr="00630C0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630C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 межрайонный фестиваль живых звуков «Мелодии прошлого завтра», с участием коллективов национальных центров – </w:t>
      </w:r>
      <w:proofErr w:type="spellStart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бесермянской</w:t>
      </w:r>
      <w:proofErr w:type="spellEnd"/>
      <w:r w:rsidRPr="00630C0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татарской, русской, удмуртской культуры. В храме сформирован  аудио-видео банк с записями свадебного обряда, песен семейного обрядового цикла татар,</w:t>
      </w: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бесермян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удмуртов. </w:t>
      </w:r>
    </w:p>
    <w:p w:rsidR="00B06F57" w:rsidRPr="00AF3C15" w:rsidRDefault="00B06F57" w:rsidP="00AF3C1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всего творческого сезона, в рамках 70-летия Отдела культуры, прошел творческий марафон «Ярмарка талантов», где свое мастерство показали все Дома культуры, и их участие мы сегодня еще отметим. </w:t>
      </w:r>
    </w:p>
    <w:p w:rsidR="00B06F57" w:rsidRPr="00AF3C15" w:rsidRDefault="00B06F57" w:rsidP="00AF3C1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Домах культуры и сельских клубах функционирует 212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культурно-досуговых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формирований, объединяющих на основе творческих интересов  около 6,5 тысяч взрослых и детей. Звания «</w:t>
      </w:r>
      <w:proofErr w:type="gram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</w:t>
      </w:r>
      <w:proofErr w:type="gram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(образцовый)» имеют 11 коллективов.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учреждении культуры «Глазовская районная централизованная библиотечная система» с 2008 года ведется Электронный каталог новых документов. В 2016 году показатель «дорожной карты» по увеличению количества библиографических записей составил 23%, при норме 2%.Создана электронная база официальных документов МО «Глазовский район», ведётся электронный каталог, доступ в Интернет в 13 библиотеках. В 18 библиотеках сегодня 32 компьютера.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F3C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Созданы  </w:t>
      </w:r>
      <w:r w:rsidRPr="00AF3C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Центры общественного доступа (ЦОД)</w:t>
      </w:r>
      <w:r w:rsidRPr="00AF3C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официальным сайтам органов власти и государственным услугам, предоставляемым в электронном виде.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3C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Глазовская центральная районная </w:t>
      </w:r>
      <w:proofErr w:type="spellStart"/>
      <w:r w:rsidRPr="00AF3C15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библиотекаявляется</w:t>
      </w:r>
      <w:proofErr w:type="spellEnd"/>
      <w:r w:rsidRPr="00AF3C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F3C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пунктом</w:t>
      </w:r>
      <w:r w:rsidRPr="00AF3C1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ЕСИА</w:t>
      </w:r>
      <w:proofErr w:type="spellEnd"/>
      <w:r w:rsidRPr="00AF3C1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(Единой системы идентификации и аутентификации)</w:t>
      </w:r>
      <w:r w:rsidRPr="00AF3C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, где каждый обратившийся может не только зарегистрироваться, но и подтвердить свою учетную запись при регистрации на сайте </w:t>
      </w:r>
      <w:proofErr w:type="spellStart"/>
      <w:r w:rsidRPr="00AF3C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Госуслуги</w:t>
      </w:r>
      <w:proofErr w:type="gramStart"/>
      <w:r w:rsidRPr="00AF3C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.р</w:t>
      </w:r>
      <w:proofErr w:type="gramEnd"/>
      <w:r w:rsidRPr="00AF3C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у</w:t>
      </w:r>
      <w:proofErr w:type="spellEnd"/>
      <w:r w:rsidRPr="00AF3C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, для получения государственных услуг в электронном виде. </w:t>
      </w:r>
      <w:r w:rsidRPr="00AF3C1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Количество пользователей, обратившихся за услугой по ЦБС – </w:t>
      </w:r>
      <w:r w:rsidRPr="00AF3C15">
        <w:rPr>
          <w:rFonts w:ascii="Times New Roman" w:eastAsia="Calibri" w:hAnsi="Times New Roman" w:cs="Times New Roman"/>
          <w:sz w:val="24"/>
          <w:szCs w:val="24"/>
          <w:lang w:eastAsia="ru-RU"/>
        </w:rPr>
        <w:t>1609 человек.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01.01.2017  года фонд Историко-краеведческого музейного комплекса составляет 4983 ед.  единиц хранения, что на  250 предметов больше, чем в 2015 году. В </w:t>
      </w:r>
      <w:smartTag w:uri="urn:schemas-microsoft-com:office:smarttags" w:element="metricconverter">
        <w:smartTagPr>
          <w:attr w:name="ProductID" w:val="2016 г"/>
        </w:smartTagPr>
        <w:r w:rsidRPr="00AF3C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музеях было представлено  8 постоянных  экспозиций,  43 временных выставки. Выставки "Северные удмурты", "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Чепецкие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татары", "Мы помним",  были представлены  в г</w:t>
      </w:r>
      <w:proofErr w:type="gram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лазове и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Балезинском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районе.  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Результативна работа учреждений по проектной деятельности</w:t>
      </w:r>
      <w:r w:rsidRPr="00AF3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принятоучастие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 конкурсах федерального значения «Культурная мозаика: партнерская сеть»; в 4-х проектах регионального уровня и сельские клубные учреждения Глазовского района работали над реализацией 13 программ развития. 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2016 году привлечено 1,4 млн. рублей из бюджета Фонда Е. и Г. Тимченко, 70 тыс. рублей из бюджета республики, более 550 тыс. рублей из бюджета МО «Глазовский район». За счет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грантовых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</w:t>
      </w:r>
      <w:proofErr w:type="gram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иобретено оборудование в студию звукозаписи в РДК «Искра», сделан ремонт в помещениях; произведен ремонт 2-го этажа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Кочишевского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 для Храма живого звука, приобретено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мультимедийное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оборудование;  открыто 3 новых туристических маршрута по району. В 2016 году приобретен микроавтобус. </w:t>
      </w:r>
    </w:p>
    <w:p w:rsidR="00B06F57" w:rsidRPr="00AF3C15" w:rsidRDefault="00B06F57" w:rsidP="00AF3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Социальные эффекты проектов:</w:t>
      </w:r>
    </w:p>
    <w:p w:rsidR="00B06F57" w:rsidRPr="00AF3C15" w:rsidRDefault="00B06F57" w:rsidP="00AF3C1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сформировалась устойчивая концепция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мегапроекта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«Глазовская земля – Земля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созданию на территории Глазовского района сети туристических объектов связанных археологической и этнической историей Удмуртии;</w:t>
      </w:r>
    </w:p>
    <w:p w:rsidR="00097EE4" w:rsidRPr="00AF3C15" w:rsidRDefault="00B06F57" w:rsidP="00AF3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система учреждений культуры начали едино направленную работу  по формированию общего плана реализации проекта «Культурно-туристический парк «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распределению функций по развитию мега-проекта: идет</w:t>
      </w:r>
      <w:r w:rsid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брендбука</w:t>
      </w:r>
      <w:proofErr w:type="spellEnd"/>
      <w:r w:rsidRPr="00AF3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разрабатываются символика, логотипы, сувенирная продукция, информирование и реклама проекта в сети Интернет и СМИ и многое другое.</w:t>
      </w:r>
    </w:p>
    <w:p w:rsidR="00097EE4" w:rsidRPr="00075E6D" w:rsidRDefault="00097EE4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996" w:rsidRPr="00075E6D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B56189" w:rsidRPr="00B56189" w:rsidRDefault="00B56189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806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    </w:t>
      </w:r>
      <w:r w:rsidRPr="00B56189">
        <w:rPr>
          <w:rFonts w:ascii="Times New Roman" w:hAnsi="Times New Roman" w:cs="Times New Roman"/>
          <w:sz w:val="24"/>
          <w:szCs w:val="24"/>
        </w:rPr>
        <w:t>В 2016 году по сравнению с 2015 годом снизился показатель  фактической обеспеченности учреждениями культуры от нормативной потребности. Это связано, с уменьшением количества посадочных мест. На прогнозный период изменений не планируется.</w:t>
      </w:r>
    </w:p>
    <w:p w:rsidR="008A1852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B56189" w:rsidRPr="00B56189" w:rsidRDefault="00B56189" w:rsidP="00B5618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89">
        <w:rPr>
          <w:rFonts w:ascii="Times New Roman" w:hAnsi="Times New Roman" w:cs="Times New Roman"/>
          <w:sz w:val="24"/>
          <w:szCs w:val="24"/>
        </w:rPr>
        <w:t>В 2016 году показатель уровень фактической обеспеченности библиотеками  остался на уровне 2015 года. На прогнозный период увеличение данного показателя не планируется.</w:t>
      </w:r>
    </w:p>
    <w:p w:rsidR="008A1852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Парками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культуры и отдыха.</w:t>
      </w:r>
    </w:p>
    <w:p w:rsidR="00E85F7C" w:rsidRPr="00075E6D" w:rsidRDefault="00E85F7C" w:rsidP="00024DB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Глазовского района  парков культуры и отдыха не имеется.</w:t>
      </w:r>
    </w:p>
    <w:p w:rsidR="00E85F7C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21.</w:t>
      </w:r>
      <w:r w:rsidR="00024D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E85F7C" w:rsidRPr="00075E6D" w:rsidRDefault="00E85F7C" w:rsidP="00E85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024DB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изменения показателя не произошло. На плановый период 201</w:t>
      </w:r>
      <w:r w:rsidR="00024DB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024DB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24DB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не планируется</w:t>
      </w:r>
      <w:r w:rsidR="0002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5F7C" w:rsidRPr="00075E6D" w:rsidRDefault="00E85F7C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22.</w:t>
      </w:r>
      <w:r w:rsidR="00024D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24DB4" w:rsidRPr="00024DB4" w:rsidRDefault="00024DB4" w:rsidP="00024D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DB4">
        <w:rPr>
          <w:rFonts w:ascii="Times New Roman" w:hAnsi="Times New Roman" w:cs="Times New Roman"/>
          <w:sz w:val="24"/>
          <w:szCs w:val="24"/>
        </w:rPr>
        <w:t>На территории Глазовского района расположены 24 объекта культурного наследия, 8 из них оформлены в муниципальную собственность. Объекты культурного наследия, находящиеся  в муниципальной собственности и требующие консервации или реставрации отсутствуют.</w:t>
      </w:r>
    </w:p>
    <w:p w:rsidR="00A935B9" w:rsidRPr="00075E6D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B35CFE" w:rsidRPr="00630C03" w:rsidRDefault="00B35CFE" w:rsidP="00B35CF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За 201</w:t>
      </w:r>
      <w:r w:rsidR="00C34F37">
        <w:rPr>
          <w:rFonts w:ascii="Times New Roman" w:eastAsia="Calibri" w:hAnsi="Times New Roman" w:cs="Times New Roman"/>
          <w:sz w:val="24"/>
          <w:szCs w:val="24"/>
        </w:rPr>
        <w:t>6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630C03">
        <w:rPr>
          <w:rFonts w:ascii="Times New Roman" w:eastAsia="Calibri" w:hAnsi="Times New Roman" w:cs="Times New Roman"/>
          <w:sz w:val="24"/>
          <w:szCs w:val="24"/>
        </w:rPr>
        <w:t xml:space="preserve">организованно и проведено </w:t>
      </w:r>
      <w:r w:rsidR="00630C03" w:rsidRPr="00630C03">
        <w:rPr>
          <w:rFonts w:ascii="Times New Roman" w:eastAsia="Calibri" w:hAnsi="Times New Roman" w:cs="Times New Roman"/>
          <w:sz w:val="24"/>
          <w:szCs w:val="24"/>
        </w:rPr>
        <w:t>108</w:t>
      </w:r>
      <w:r w:rsidRPr="00630C03">
        <w:rPr>
          <w:rFonts w:ascii="Times New Roman" w:eastAsia="Calibri" w:hAnsi="Times New Roman" w:cs="Times New Roman"/>
          <w:sz w:val="24"/>
          <w:szCs w:val="24"/>
        </w:rPr>
        <w:t xml:space="preserve"> мероприятий: </w:t>
      </w:r>
    </w:p>
    <w:p w:rsidR="00630C03" w:rsidRPr="00BD4854" w:rsidRDefault="00630C03" w:rsidP="00630C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среди взрослого населения проведено - 62 мероприятия как </w:t>
      </w:r>
      <w:proofErr w:type="gramStart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районных</w:t>
      </w:r>
      <w:proofErr w:type="gramEnd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финальных с выездами за границы Глазовского района;</w:t>
      </w:r>
    </w:p>
    <w:p w:rsidR="00630C03" w:rsidRPr="00BD4854" w:rsidRDefault="00630C03" w:rsidP="00630C03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среди школьников 46 мероприятия, за счёт средств «Детского спортивного фонда», созданного сельхоз предприятиями Глазовского района и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заработанных МУДО «Детско-юношеская школа», также с выездами на все финальные соревнования Удмуртской Республики и Приволжского федерального округа. </w:t>
      </w:r>
      <w:r w:rsidRPr="00BD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2016 года </w:t>
      </w:r>
      <w:proofErr w:type="spellStart"/>
      <w:proofErr w:type="gramStart"/>
      <w:r w:rsidRPr="00BD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  <w:proofErr w:type="spellEnd"/>
      <w:proofErr w:type="gramEnd"/>
      <w:r w:rsidRPr="00BD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наши ведущие спортсмены участвовали в региональных, Всероссийских и международных стартах, полученный опыт поможет им достойно представить район на главных стартах   спорта республики. </w:t>
      </w:r>
    </w:p>
    <w:p w:rsidR="00630C03" w:rsidRPr="00BD4854" w:rsidRDefault="00630C03" w:rsidP="00630C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Глазовского района работает «Детско-юношеская спортивная школа», которая ведёт направление по нескольким видам спорта - лёгкая атлетика – 200 учащихся; лыжные гонки – 221 учащийся; настольный теннис – 15 учащихся; </w:t>
      </w:r>
      <w:proofErr w:type="spellStart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полиатлон</w:t>
      </w:r>
      <w:proofErr w:type="spellEnd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(летний и зимний) – 15 учащихся; шашки – 15 учащихся. Лучшие спортсмены направляются в «Школу высшего спортивного мастерства» Удмуртской Республики, подготовлено 3 спортсмена разрядника.    </w:t>
      </w:r>
    </w:p>
    <w:p w:rsidR="00662C99" w:rsidRDefault="00B35CFE" w:rsidP="00630C0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В спортивных мероприятиях среди разных слоев населения приняло участие </w:t>
      </w:r>
      <w:r w:rsidR="00C34F37">
        <w:rPr>
          <w:rFonts w:ascii="Times New Roman" w:eastAsia="Calibri" w:hAnsi="Times New Roman" w:cs="Times New Roman"/>
          <w:sz w:val="24"/>
          <w:szCs w:val="24"/>
        </w:rPr>
        <w:t>7387 человек</w:t>
      </w:r>
      <w:r w:rsidRPr="00075E6D">
        <w:rPr>
          <w:rFonts w:ascii="Times New Roman" w:eastAsia="Calibri" w:hAnsi="Times New Roman" w:cs="Times New Roman"/>
          <w:sz w:val="24"/>
          <w:szCs w:val="24"/>
        </w:rPr>
        <w:t>. Жители Глазовского района принимают участие и тренируются по 38 видам спорта</w:t>
      </w:r>
      <w:r w:rsidR="00630C0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0C03" w:rsidRPr="00075E6D" w:rsidRDefault="00630C03" w:rsidP="00630C0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23.</w:t>
      </w:r>
      <w:r w:rsidR="00865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физической культурой и спортом.</w:t>
      </w:r>
    </w:p>
    <w:p w:rsidR="008A1852" w:rsidRDefault="008A1852" w:rsidP="00865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В </w:t>
      </w:r>
      <w:r w:rsidR="009E551D" w:rsidRPr="00075E6D">
        <w:rPr>
          <w:rFonts w:ascii="Times New Roman" w:hAnsi="Times New Roman" w:cs="Times New Roman"/>
          <w:sz w:val="24"/>
          <w:szCs w:val="24"/>
        </w:rPr>
        <w:t>201</w:t>
      </w:r>
      <w:r w:rsidR="00865764">
        <w:rPr>
          <w:rFonts w:ascii="Times New Roman" w:hAnsi="Times New Roman" w:cs="Times New Roman"/>
          <w:sz w:val="24"/>
          <w:szCs w:val="24"/>
        </w:rPr>
        <w:t>6</w:t>
      </w:r>
      <w:r w:rsidR="009E551D" w:rsidRPr="00075E6D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вырос показатель доли населения, систематически занимающегося физической  культурой  и  спортом </w:t>
      </w:r>
      <w:r w:rsidR="009E551D" w:rsidRPr="00075E6D">
        <w:rPr>
          <w:rFonts w:ascii="Times New Roman" w:hAnsi="Times New Roman" w:cs="Times New Roman"/>
          <w:sz w:val="24"/>
          <w:szCs w:val="24"/>
        </w:rPr>
        <w:t>4</w:t>
      </w:r>
      <w:r w:rsidR="00865764">
        <w:rPr>
          <w:rFonts w:ascii="Times New Roman" w:hAnsi="Times New Roman" w:cs="Times New Roman"/>
          <w:sz w:val="24"/>
          <w:szCs w:val="24"/>
        </w:rPr>
        <w:t>5</w:t>
      </w:r>
      <w:r w:rsidR="009E551D" w:rsidRPr="00075E6D">
        <w:rPr>
          <w:rFonts w:ascii="Times New Roman" w:hAnsi="Times New Roman" w:cs="Times New Roman"/>
          <w:sz w:val="24"/>
          <w:szCs w:val="24"/>
        </w:rPr>
        <w:t>,</w:t>
      </w:r>
      <w:r w:rsidR="00865764">
        <w:rPr>
          <w:rFonts w:ascii="Times New Roman" w:hAnsi="Times New Roman" w:cs="Times New Roman"/>
          <w:sz w:val="24"/>
          <w:szCs w:val="24"/>
        </w:rPr>
        <w:t>15</w:t>
      </w:r>
      <w:r w:rsidR="009E551D" w:rsidRPr="00075E6D">
        <w:rPr>
          <w:rFonts w:ascii="Times New Roman" w:hAnsi="Times New Roman" w:cs="Times New Roman"/>
          <w:sz w:val="24"/>
          <w:szCs w:val="24"/>
        </w:rPr>
        <w:t>%</w:t>
      </w:r>
      <w:r w:rsidRPr="00075E6D">
        <w:rPr>
          <w:rFonts w:ascii="Times New Roman" w:hAnsi="Times New Roman" w:cs="Times New Roman"/>
          <w:sz w:val="24"/>
          <w:szCs w:val="24"/>
        </w:rPr>
        <w:t>.  На рост показателя  повлияло  увеличение популярности занятиями физкультурой и спортом среди населения района</w:t>
      </w:r>
      <w:r w:rsidR="006C3847" w:rsidRPr="00075E6D">
        <w:rPr>
          <w:rFonts w:ascii="Times New Roman" w:hAnsi="Times New Roman" w:cs="Times New Roman"/>
          <w:sz w:val="24"/>
          <w:szCs w:val="24"/>
        </w:rPr>
        <w:t>, в том числе приемом нормативов ГТО</w:t>
      </w:r>
      <w:r w:rsidRPr="00075E6D">
        <w:rPr>
          <w:rFonts w:ascii="Times New Roman" w:hAnsi="Times New Roman" w:cs="Times New Roman"/>
          <w:sz w:val="24"/>
          <w:szCs w:val="24"/>
        </w:rPr>
        <w:t>. На прогнозный период с 201</w:t>
      </w:r>
      <w:r w:rsidR="00865764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 w:rsidR="00865764">
        <w:rPr>
          <w:rFonts w:ascii="Times New Roman" w:hAnsi="Times New Roman" w:cs="Times New Roman"/>
          <w:sz w:val="24"/>
          <w:szCs w:val="24"/>
        </w:rPr>
        <w:t>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 запланирован дальнейший рост данного показателя.</w:t>
      </w:r>
    </w:p>
    <w:p w:rsidR="006C3847" w:rsidRPr="00075E6D" w:rsidRDefault="006C384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D4C" w:rsidRPr="00075E6D" w:rsidRDefault="006C3847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075E6D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6C3847" w:rsidRPr="00075E6D" w:rsidRDefault="00865764" w:rsidP="006C38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 году показатель доля обучающихся, систематически занимающихся физической культурой и спортом, в общей численности обучающихся по сравнению с 2015 годом увеличился на 1,9%. Это </w:t>
      </w:r>
      <w:proofErr w:type="gramStart"/>
      <w:r w:rsidRPr="008657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связано</w:t>
      </w:r>
      <w:proofErr w:type="gramEnd"/>
      <w:r w:rsidRPr="0086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с увеличением численности учащихся и студентов, активно занимающихся физической культурой. В прогнозном периоде 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576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5764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6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небольшое увеличение  данного показателя</w:t>
      </w:r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3847" w:rsidRPr="00075E6D" w:rsidRDefault="006C3847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6A297D" w:rsidRPr="006C67C4" w:rsidRDefault="006A297D" w:rsidP="006A297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В 201</w:t>
      </w:r>
      <w:r w:rsidR="002805C1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введено </w:t>
      </w:r>
      <w:r w:rsidR="002805C1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7320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квадратных метров  жилья, что составило </w:t>
      </w:r>
      <w:r w:rsidR="002805C1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100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% к плану.</w:t>
      </w:r>
    </w:p>
    <w:p w:rsidR="006C67C4" w:rsidRPr="006C67C4" w:rsidRDefault="006A297D" w:rsidP="006C67C4">
      <w:pPr>
        <w:tabs>
          <w:tab w:val="left" w:pos="39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Благодаря реализации Региональной адресной программы, 3</w:t>
      </w:r>
      <w:r w:rsidR="006C67C4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9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граждан переселено из аварийного жилья. Для этих целей</w:t>
      </w:r>
      <w:r w:rsidR="006C67C4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2016 году построены 3 многоквартирных дома: 6-квартирный дом в </w:t>
      </w:r>
      <w:proofErr w:type="spellStart"/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Start"/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.Д</w:t>
      </w:r>
      <w:proofErr w:type="gramEnd"/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зякино</w:t>
      </w:r>
      <w:proofErr w:type="spellEnd"/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7-квартирный дом в </w:t>
      </w:r>
      <w:proofErr w:type="spellStart"/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д.Штанигурт</w:t>
      </w:r>
      <w:proofErr w:type="spellEnd"/>
      <w:r w:rsidR="006C67C4"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9-квартрный дом в с. Понино.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6C67C4" w:rsidRPr="006C67C4" w:rsidRDefault="006A297D" w:rsidP="006C67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Общая сумма расселения составила почти </w:t>
      </w:r>
      <w:r w:rsidR="006C67C4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20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="006C67C4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млн. рублей.</w:t>
      </w:r>
      <w:r w:rsidR="006C67C4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6C67C4" w:rsidRDefault="006C67C4" w:rsidP="006C67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lightGray"/>
          <w:lang w:eastAsia="ar-SA"/>
        </w:rPr>
      </w:pP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В прогнозном периоде планируется  п</w:t>
      </w:r>
      <w:r w:rsidRPr="006C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ереселить 129 жителей аварийных домов в новые  полностью благоустроенные дома: в </w:t>
      </w:r>
      <w:r w:rsidRPr="006C67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селе Дзякино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CD3076">
        <w:rPr>
          <w:rFonts w:ascii="Times New Roman" w:hAnsi="Times New Roman" w:cs="Times New Roman"/>
          <w:sz w:val="24"/>
          <w:szCs w:val="24"/>
          <w:lang w:eastAsia="ar-SA"/>
        </w:rPr>
        <w:t>16-ти квартирный жилой дом</w:t>
      </w:r>
      <w:r w:rsidRPr="000F2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2C1B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деревне Штанигурт 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 квартирного дома, в</w:t>
      </w:r>
      <w:r>
        <w:rPr>
          <w:rFonts w:ascii="Times New Roman" w:hAnsi="Times New Roman" w:cs="Times New Roman"/>
          <w:sz w:val="24"/>
          <w:szCs w:val="24"/>
        </w:rPr>
        <w:t xml:space="preserve"> деревне Адам и селе Октябрьском </w:t>
      </w:r>
      <w:r w:rsidRPr="00CD3076">
        <w:rPr>
          <w:rFonts w:ascii="Times New Roman" w:hAnsi="Times New Roman" w:cs="Times New Roman"/>
          <w:sz w:val="24"/>
          <w:szCs w:val="24"/>
        </w:rPr>
        <w:t>планируется строительство двух 6 квартирных домов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67C4" w:rsidRPr="00103530" w:rsidRDefault="006C67C4" w:rsidP="006C67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530">
        <w:rPr>
          <w:rFonts w:ascii="Times New Roman" w:hAnsi="Times New Roman" w:cs="Times New Roman"/>
          <w:sz w:val="24"/>
          <w:szCs w:val="24"/>
        </w:rPr>
        <w:t>Государственную поддержку на улучшение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в 2016 году</w:t>
      </w:r>
      <w:r w:rsidRPr="00103530">
        <w:rPr>
          <w:rFonts w:ascii="Times New Roman" w:hAnsi="Times New Roman" w:cs="Times New Roman"/>
          <w:sz w:val="24"/>
          <w:szCs w:val="24"/>
        </w:rPr>
        <w:t xml:space="preserve"> получили</w:t>
      </w:r>
      <w:r w:rsidRPr="002B1608">
        <w:rPr>
          <w:rFonts w:ascii="Times New Roman" w:hAnsi="Times New Roman" w:cs="Times New Roman"/>
          <w:sz w:val="24"/>
          <w:szCs w:val="24"/>
        </w:rPr>
        <w:t>:</w:t>
      </w:r>
    </w:p>
    <w:p w:rsidR="006C67C4" w:rsidRPr="00ED0524" w:rsidRDefault="006C67C4" w:rsidP="006C67C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530">
        <w:rPr>
          <w:rFonts w:ascii="Times New Roman" w:eastAsia="Calibri" w:hAnsi="Times New Roman" w:cs="Times New Roman"/>
          <w:sz w:val="24"/>
          <w:szCs w:val="24"/>
        </w:rPr>
        <w:t>- 1 многодетная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семья получила субсидию в размере 452 тыс. рублей на приобретение жилого помещения.</w:t>
      </w:r>
    </w:p>
    <w:p w:rsidR="006C67C4" w:rsidRPr="00ED0524" w:rsidRDefault="006C67C4" w:rsidP="006C67C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- предоставлено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жил</w:t>
      </w:r>
      <w:r>
        <w:rPr>
          <w:rFonts w:ascii="Times New Roman" w:eastAsia="Calibri" w:hAnsi="Times New Roman" w:cs="Times New Roman"/>
          <w:sz w:val="24"/>
          <w:szCs w:val="24"/>
        </w:rPr>
        <w:t>ых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помещени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в целях реализации Закона Удмуртской Республи</w:t>
      </w:r>
      <w:r>
        <w:rPr>
          <w:rFonts w:ascii="Times New Roman" w:eastAsia="Calibri" w:hAnsi="Times New Roman" w:cs="Times New Roman"/>
          <w:sz w:val="24"/>
          <w:szCs w:val="24"/>
        </w:rPr>
        <w:t>ки от 6 марта 2007 года № 2-РЗ «</w:t>
      </w:r>
      <w:r w:rsidRPr="00ED0524">
        <w:rPr>
          <w:rFonts w:ascii="Times New Roman" w:eastAsia="Calibri" w:hAnsi="Times New Roman" w:cs="Times New Roman"/>
          <w:sz w:val="24"/>
          <w:szCs w:val="24"/>
        </w:rPr>
        <w:t>О мерах по социальной поддержке детей-сирот и детей, оставшихся без попечения родителей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>
        <w:rPr>
          <w:rFonts w:ascii="Times New Roman" w:eastAsia="Calibri" w:hAnsi="Times New Roman" w:cs="Times New Roman"/>
          <w:sz w:val="24"/>
          <w:szCs w:val="24"/>
        </w:rPr>
        <w:t>2350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тыс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яч 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рублей. </w:t>
      </w:r>
    </w:p>
    <w:p w:rsidR="006C67C4" w:rsidRPr="0077086B" w:rsidRDefault="006C67C4" w:rsidP="006C67C4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373A4">
        <w:rPr>
          <w:rFonts w:ascii="Times New Roman" w:hAnsi="Times New Roman" w:cs="Times New Roman"/>
          <w:sz w:val="24"/>
          <w:szCs w:val="24"/>
          <w:lang w:eastAsia="ar-SA"/>
        </w:rPr>
        <w:t>- 2 ветерана Великой Отечественной войны на сумму более 2,5 млн. рублей.</w:t>
      </w:r>
    </w:p>
    <w:p w:rsidR="006A297D" w:rsidRPr="00075E6D" w:rsidRDefault="006C67C4" w:rsidP="006C67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7086B">
        <w:rPr>
          <w:rFonts w:ascii="Times New Roman" w:hAnsi="Times New Roman" w:cs="Times New Roman"/>
          <w:sz w:val="24"/>
          <w:szCs w:val="24"/>
          <w:lang w:eastAsia="ar-SA"/>
        </w:rPr>
        <w:t>- 2 гражданина и 3 молодые семьи в рамках Целевой программы «Устойчивое развитие сельских территорий на 2014 – 2017 годы и на период до 2020 годы» на сумму более 3,0 млн. рублей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A297D" w:rsidRPr="00075E6D" w:rsidRDefault="006A297D" w:rsidP="006A297D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24.</w:t>
      </w:r>
      <w:r w:rsidR="006C6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на одного жителя, - всего</w:t>
      </w:r>
    </w:p>
    <w:p w:rsidR="006C1D99" w:rsidRDefault="006C1D99" w:rsidP="006C1D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 году произошло увеличение показателя общей площади жилых помещений, </w:t>
      </w:r>
      <w:proofErr w:type="gramStart"/>
      <w:r w:rsidRPr="006C1D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приходящаяся</w:t>
      </w:r>
      <w:proofErr w:type="gramEnd"/>
      <w:r w:rsidRPr="006C1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среднем на одного жителя с 24,7 кв.м. до 25,8 кв.м. Это связано, с увеличением  площади всего жилищного фонда,  в связи в увеличением индивидуального жилищного строительства. На прогнозный период 2017-2019 годы планируется увеличение показателя до 26,77 кв.м.</w:t>
      </w:r>
    </w:p>
    <w:p w:rsidR="006C3847" w:rsidRPr="00075E6D" w:rsidRDefault="006C3847" w:rsidP="004805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075E6D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544D4C" w:rsidRPr="00075E6D" w:rsidRDefault="006C1D99" w:rsidP="006C38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2016 году произошло увеличение показателя общей площади  жилых помещений, введенных за год на 1 жителя. Это связано с тем, что в 2015 году на 27,5%  было меньше введено жилых помещений. На прогнозный период планируется увеличения показателя до 0,45 кв.м. в 2019 году.</w:t>
      </w:r>
    </w:p>
    <w:p w:rsidR="008A1852" w:rsidRPr="00075E6D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25.</w:t>
      </w:r>
      <w:r w:rsidR="006C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1D99" w:rsidRDefault="006C1D99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hAnsi="Times New Roman" w:cs="Times New Roman"/>
          <w:sz w:val="24"/>
          <w:szCs w:val="24"/>
        </w:rPr>
        <w:t>Снижение показателя в 2016 году связано с тем, что ранее в 2014-2015 гг. большая часть земельных участков была выделена для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магистрального</w:t>
      </w:r>
      <w:r w:rsidRPr="006C1D99">
        <w:rPr>
          <w:rFonts w:ascii="Times New Roman" w:hAnsi="Times New Roman" w:cs="Times New Roman"/>
          <w:sz w:val="24"/>
          <w:szCs w:val="24"/>
        </w:rPr>
        <w:t xml:space="preserve"> газопровода Киров-Оханск. Кроме того, уменьшение показателя связано с отсутствием финансовых средств на формирование земельных участков для индивидуального жилищного строительства.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На прогнозный период  с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075E6D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75E6D">
        <w:rPr>
          <w:rFonts w:ascii="Times New Roman" w:hAnsi="Times New Roman" w:cs="Times New Roman"/>
          <w:sz w:val="24"/>
          <w:szCs w:val="24"/>
        </w:rPr>
        <w:t xml:space="preserve"> запланировано небольшое увеличение данного показателя  до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75E6D">
        <w:rPr>
          <w:rFonts w:ascii="Times New Roman" w:hAnsi="Times New Roman" w:cs="Times New Roman"/>
          <w:sz w:val="24"/>
          <w:szCs w:val="24"/>
        </w:rPr>
        <w:t>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га в расчете на 10 тыс. населения 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E85F7C" w:rsidRPr="00075E6D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8A1852" w:rsidRPr="00075E6D" w:rsidRDefault="008A1852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6C1D99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6C1D99">
        <w:rPr>
          <w:rFonts w:ascii="Times New Roman" w:hAnsi="Times New Roman" w:cs="Times New Roman"/>
          <w:sz w:val="24"/>
          <w:szCs w:val="24"/>
        </w:rPr>
        <w:t xml:space="preserve">5 </w:t>
      </w:r>
      <w:r w:rsidRPr="00075E6D">
        <w:rPr>
          <w:rFonts w:ascii="Times New Roman" w:hAnsi="Times New Roman" w:cs="Times New Roman"/>
          <w:sz w:val="24"/>
          <w:szCs w:val="24"/>
        </w:rPr>
        <w:t xml:space="preserve">годом произошло </w:t>
      </w:r>
      <w:r w:rsidR="006C1D99">
        <w:rPr>
          <w:rFonts w:ascii="Times New Roman" w:hAnsi="Times New Roman" w:cs="Times New Roman"/>
          <w:sz w:val="24"/>
          <w:szCs w:val="24"/>
        </w:rPr>
        <w:t>увеличение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показателя площади земельных участков, предоставленных для жилищного строительства  с </w:t>
      </w:r>
      <w:r w:rsidR="00E85F7C" w:rsidRPr="00075E6D">
        <w:rPr>
          <w:rFonts w:ascii="Times New Roman" w:hAnsi="Times New Roman" w:cs="Times New Roman"/>
          <w:sz w:val="24"/>
          <w:szCs w:val="24"/>
        </w:rPr>
        <w:t>4,</w:t>
      </w:r>
      <w:r w:rsidR="006C1D99">
        <w:rPr>
          <w:rFonts w:ascii="Times New Roman" w:hAnsi="Times New Roman" w:cs="Times New Roman"/>
          <w:sz w:val="24"/>
          <w:szCs w:val="24"/>
        </w:rPr>
        <w:t>21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 до 4,</w:t>
      </w:r>
      <w:r w:rsidR="006C1D99">
        <w:rPr>
          <w:rFonts w:ascii="Times New Roman" w:hAnsi="Times New Roman" w:cs="Times New Roman"/>
          <w:sz w:val="24"/>
          <w:szCs w:val="24"/>
        </w:rPr>
        <w:t>62</w:t>
      </w:r>
      <w:r w:rsidRPr="00075E6D">
        <w:rPr>
          <w:rFonts w:ascii="Times New Roman" w:hAnsi="Times New Roman" w:cs="Times New Roman"/>
          <w:sz w:val="24"/>
          <w:szCs w:val="24"/>
        </w:rPr>
        <w:t xml:space="preserve">га в расчете на 10 тыс. населения, в связи с </w:t>
      </w:r>
      <w:r w:rsidR="006C1D99">
        <w:rPr>
          <w:rFonts w:ascii="Times New Roman" w:hAnsi="Times New Roman" w:cs="Times New Roman"/>
          <w:sz w:val="24"/>
          <w:szCs w:val="24"/>
        </w:rPr>
        <w:t xml:space="preserve">предоставлением земельных участков многодетным семьям.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6C1D99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="006C1D99">
        <w:rPr>
          <w:rFonts w:ascii="Times New Roman" w:hAnsi="Times New Roman" w:cs="Times New Roman"/>
          <w:sz w:val="24"/>
          <w:szCs w:val="24"/>
        </w:rPr>
        <w:t>д</w:t>
      </w:r>
      <w:r w:rsidRPr="00075E6D">
        <w:rPr>
          <w:rFonts w:ascii="Times New Roman" w:hAnsi="Times New Roman" w:cs="Times New Roman"/>
          <w:sz w:val="24"/>
          <w:szCs w:val="24"/>
        </w:rPr>
        <w:t>о 201</w:t>
      </w:r>
      <w:r w:rsidR="006C1D99">
        <w:rPr>
          <w:rFonts w:ascii="Times New Roman" w:hAnsi="Times New Roman" w:cs="Times New Roman"/>
          <w:sz w:val="24"/>
          <w:szCs w:val="24"/>
        </w:rPr>
        <w:t>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</w:t>
      </w:r>
      <w:r w:rsidR="006C1D99">
        <w:rPr>
          <w:rFonts w:ascii="Times New Roman" w:hAnsi="Times New Roman" w:cs="Times New Roman"/>
          <w:sz w:val="24"/>
          <w:szCs w:val="24"/>
        </w:rPr>
        <w:t>ов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планируется дальнейшее увеличение данного показателя.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</w:t>
      </w:r>
      <w:r w:rsidR="006C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26.а. объектов жилищного строительства - в течение 3 лет.</w:t>
      </w:r>
    </w:p>
    <w:p w:rsidR="008A1852" w:rsidRPr="00075E6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hAnsi="Times New Roman" w:cs="Times New Roman"/>
          <w:sz w:val="24"/>
          <w:szCs w:val="24"/>
        </w:rPr>
        <w:t>В 2016 году объектов жилищного строительства,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Pr="006C1D9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C1D99">
        <w:rPr>
          <w:rFonts w:ascii="Times New Roman" w:hAnsi="Times New Roman" w:cs="Times New Roman"/>
          <w:sz w:val="24"/>
          <w:szCs w:val="24"/>
        </w:rPr>
        <w:t xml:space="preserve"> 3 лет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hAnsi="Times New Roman" w:cs="Times New Roman"/>
          <w:sz w:val="24"/>
          <w:szCs w:val="24"/>
        </w:rPr>
        <w:t xml:space="preserve">В 2016 году иных объектов строительства, в отношении которых </w:t>
      </w:r>
      <w:proofErr w:type="gramStart"/>
      <w:r w:rsidRPr="006C1D9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6C1D99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 не было получено разрешение на ввод в эксплуатацию в течение 5 лет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6C1D99" w:rsidRPr="00075E6D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Отрасль жилищно-коммунального хозяйства Глазовского района состоит из систем теплоснабжения, водоснабжения и водоотведения, газоснабжения, электроснабжения.</w:t>
      </w:r>
    </w:p>
    <w:p w:rsidR="006C1D99" w:rsidRPr="00075E6D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Система теплоснабжения муниципального образования «Глазовский район» включает в </w:t>
      </w:r>
      <w:r w:rsidRPr="007556C0">
        <w:rPr>
          <w:rFonts w:ascii="Times New Roman" w:hAnsi="Times New Roman" w:cs="Times New Roman"/>
          <w:sz w:val="24"/>
          <w:szCs w:val="24"/>
        </w:rPr>
        <w:t>себя 22 котельные (из них на твердом топливе 8 котельных, 14 котельных, использующих в качестве топлива природный газ), 41 км тепловых сетей. Обслуживанием систем теплоснабжения занимается 4 организации.</w:t>
      </w:r>
    </w:p>
    <w:p w:rsidR="006C1D99" w:rsidRPr="00075E6D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E6D">
        <w:rPr>
          <w:rFonts w:ascii="Times New Roman" w:hAnsi="Times New Roman" w:cs="Times New Roman"/>
          <w:bCs/>
          <w:sz w:val="24"/>
          <w:szCs w:val="24"/>
        </w:rPr>
        <w:t xml:space="preserve">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</w:t>
      </w:r>
      <w:r w:rsidRPr="00075E6D">
        <w:rPr>
          <w:rFonts w:ascii="Times New Roman" w:hAnsi="Times New Roman" w:cs="Times New Roman"/>
          <w:bCs/>
          <w:sz w:val="24"/>
          <w:szCs w:val="24"/>
        </w:rPr>
        <w:lastRenderedPageBreak/>
        <w:t>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6C1D99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47E">
        <w:rPr>
          <w:rFonts w:ascii="Times New Roman" w:hAnsi="Times New Roman" w:cs="Times New Roman"/>
          <w:bCs/>
          <w:sz w:val="24"/>
          <w:szCs w:val="24"/>
        </w:rPr>
        <w:t>Услуги водоснабжения в муниципальном образовании «Глазовский район»  оказывают 6 предприятий. Услуги по водоснабжению включают в себя подъем, очистку и транспортировку воды до потребителей.</w:t>
      </w:r>
    </w:p>
    <w:p w:rsidR="006A297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47E">
        <w:rPr>
          <w:rFonts w:ascii="Times New Roman" w:hAnsi="Times New Roman" w:cs="Times New Roman"/>
          <w:sz w:val="24"/>
          <w:szCs w:val="24"/>
        </w:rPr>
        <w:t>На сегодняшний день идет работа по согласованию проекта концессионного соглашения в Министерстве энергетики и ЖКХ УР, поскольку третьей стороной в указанном соглашении должен выступать Глава Удмуртской Республики.</w:t>
      </w:r>
    </w:p>
    <w:p w:rsidR="006C1D99" w:rsidRPr="00075E6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27.</w:t>
      </w:r>
      <w:r w:rsidR="006C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6A297D" w:rsidRPr="00075E6D" w:rsidRDefault="00FB13EC" w:rsidP="00FB13E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5E6D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увеличение  доли многоквартирных домов, в которых собственники помещений выбрали и реализуют один из способов управления  многоквартирными домами  в общем числе многоквартирных домов, в которых собственники помещений должны выбрать способ управления данными домами с </w:t>
      </w:r>
      <w:r>
        <w:rPr>
          <w:rFonts w:ascii="Times New Roman" w:hAnsi="Times New Roman" w:cs="Times New Roman"/>
          <w:sz w:val="24"/>
          <w:szCs w:val="24"/>
        </w:rPr>
        <w:t>64,10</w:t>
      </w:r>
      <w:r w:rsidRPr="00075E6D">
        <w:rPr>
          <w:rFonts w:ascii="Times New Roman" w:hAnsi="Times New Roman" w:cs="Times New Roman"/>
          <w:sz w:val="24"/>
          <w:szCs w:val="24"/>
        </w:rPr>
        <w:t xml:space="preserve">% до </w:t>
      </w:r>
      <w:r>
        <w:rPr>
          <w:rFonts w:ascii="Times New Roman" w:hAnsi="Times New Roman" w:cs="Times New Roman"/>
          <w:sz w:val="24"/>
          <w:szCs w:val="24"/>
        </w:rPr>
        <w:t>69,49</w:t>
      </w:r>
      <w:r w:rsidRPr="00075E6D">
        <w:rPr>
          <w:rFonts w:ascii="Times New Roman" w:hAnsi="Times New Roman" w:cs="Times New Roman"/>
          <w:sz w:val="24"/>
          <w:szCs w:val="24"/>
        </w:rPr>
        <w:t xml:space="preserve">%.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 на 2017 - 2019 год запланировано  увеличение доли</w:t>
      </w:r>
      <w:r w:rsidRPr="00075E6D">
        <w:rPr>
          <w:rFonts w:ascii="Times New Roman" w:hAnsi="Times New Roman" w:cs="Times New Roman"/>
          <w:sz w:val="24"/>
          <w:szCs w:val="24"/>
        </w:rPr>
        <w:t xml:space="preserve"> многоквартирных домов, в которых собственники помещений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выбрали и реализуют один из способов управления  многоквартирными домами  в общем числе многоквартирных домов</w:t>
      </w:r>
      <w:r>
        <w:rPr>
          <w:rFonts w:ascii="Times New Roman" w:hAnsi="Times New Roman" w:cs="Times New Roman"/>
          <w:sz w:val="24"/>
          <w:szCs w:val="24"/>
        </w:rPr>
        <w:t xml:space="preserve"> за счет ежегодного увеличения (по 10 домов в год) количества многоквартирных домов, </w:t>
      </w:r>
      <w:r w:rsidRPr="00075E6D">
        <w:rPr>
          <w:rFonts w:ascii="Times New Roman" w:hAnsi="Times New Roman" w:cs="Times New Roman"/>
          <w:sz w:val="24"/>
          <w:szCs w:val="24"/>
        </w:rPr>
        <w:t>в которых собственники помещений выбрали и реализуют один из способов управ</w:t>
      </w:r>
      <w:r>
        <w:rPr>
          <w:rFonts w:ascii="Times New Roman" w:hAnsi="Times New Roman" w:cs="Times New Roman"/>
          <w:sz w:val="24"/>
          <w:szCs w:val="24"/>
        </w:rPr>
        <w:t>ления  многоквартирными домами.</w:t>
      </w:r>
    </w:p>
    <w:p w:rsidR="00E85F7C" w:rsidRPr="00075E6D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28.</w:t>
      </w:r>
      <w:r w:rsidR="00FB1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района).</w:t>
      </w:r>
    </w:p>
    <w:p w:rsidR="00FB13EC" w:rsidRPr="00075E6D" w:rsidRDefault="00FB13EC" w:rsidP="00FB13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Показатель Доля организаций коммунального комплекса, осуществляющих  производство товаров, оказание услуг  по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тепло,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>, электроснабжению, водоотведению, очистке сточных вод, утилизаци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захоронению) твердых бытовых отходов и использующих объекты коммунальной инфраструктуры на праве частной собственности, по договору  аренды или концес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75E6D">
        <w:rPr>
          <w:rFonts w:ascii="Times New Roman" w:hAnsi="Times New Roman" w:cs="Times New Roman"/>
          <w:sz w:val="24"/>
          <w:szCs w:val="24"/>
        </w:rPr>
        <w:t>ии, участие субъекта РФ или муниципального района  в уставном капитале которых составляет не более 25%, в общем числе организаций коммунального комплекса, осуществляющих свою деятельность  на территории муниципального района  составил в 201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075E6D">
        <w:rPr>
          <w:rFonts w:ascii="Times New Roman" w:hAnsi="Times New Roman" w:cs="Times New Roman"/>
          <w:sz w:val="24"/>
          <w:szCs w:val="24"/>
        </w:rPr>
        <w:t>году 100%. На прогнозный период  с 201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075E6D">
        <w:rPr>
          <w:rFonts w:ascii="Times New Roman" w:hAnsi="Times New Roman" w:cs="Times New Roman"/>
          <w:sz w:val="24"/>
          <w:szCs w:val="24"/>
        </w:rPr>
        <w:t>по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годы данный показатель запланирован на уровне 100%.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29.</w:t>
      </w:r>
      <w:r w:rsidR="003665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075E6D" w:rsidRDefault="00462AA6" w:rsidP="003665F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lastRenderedPageBreak/>
        <w:t>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 по сравнению с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вырос показатель доли многоквартирных домов, расположенных на земельных участках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 отношении которых осуществлен государственный кадастровый учет  с </w:t>
      </w:r>
      <w:r>
        <w:rPr>
          <w:rFonts w:ascii="Times New Roman" w:hAnsi="Times New Roman" w:cs="Times New Roman"/>
          <w:sz w:val="24"/>
          <w:szCs w:val="24"/>
        </w:rPr>
        <w:t>92,56</w:t>
      </w:r>
      <w:r w:rsidRPr="00075E6D">
        <w:rPr>
          <w:rFonts w:ascii="Times New Roman" w:hAnsi="Times New Roman" w:cs="Times New Roman"/>
          <w:sz w:val="24"/>
          <w:szCs w:val="24"/>
        </w:rPr>
        <w:t xml:space="preserve">% до </w:t>
      </w:r>
      <w:r>
        <w:rPr>
          <w:rFonts w:ascii="Times New Roman" w:hAnsi="Times New Roman" w:cs="Times New Roman"/>
          <w:sz w:val="24"/>
          <w:szCs w:val="24"/>
        </w:rPr>
        <w:t>95,83</w:t>
      </w:r>
      <w:r w:rsidRPr="00075E6D">
        <w:rPr>
          <w:rFonts w:ascii="Times New Roman" w:hAnsi="Times New Roman" w:cs="Times New Roman"/>
          <w:sz w:val="24"/>
          <w:szCs w:val="24"/>
        </w:rPr>
        <w:t xml:space="preserve">%. Рост показателя обусловлен тем, что увеличилось число многоквартирных домов в отношении которых осуществлен государственный кадастровый учет с </w:t>
      </w:r>
      <w:r>
        <w:rPr>
          <w:rFonts w:ascii="Times New Roman" w:hAnsi="Times New Roman" w:cs="Times New Roman"/>
          <w:sz w:val="24"/>
          <w:szCs w:val="24"/>
        </w:rPr>
        <w:t>112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 11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домов. На прогнозный период с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годы запланирован незначительный  рост данного показателя  с доведением до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075E6D">
        <w:rPr>
          <w:rFonts w:ascii="Times New Roman" w:hAnsi="Times New Roman" w:cs="Times New Roman"/>
          <w:sz w:val="24"/>
          <w:szCs w:val="24"/>
        </w:rPr>
        <w:t>% к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ED469B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30.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FE4826" w:rsidRDefault="00FE4826" w:rsidP="00FE482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произошло увеличение показателя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доли населения, получившего жилые помещения и улучшившего жилищные условия в отчетном году в общей численности населения, стоящего на учете в качестве нуждающихся в жилых помещениях,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связано с тем, что увеличилось численность населения, получившего жилые помещения и улучшивших свои жилищные условия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 по программе переселения.</w:t>
      </w:r>
      <w:proofErr w:type="gramEnd"/>
    </w:p>
    <w:p w:rsidR="002F10BC" w:rsidRPr="00075E6D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075E6D" w:rsidRDefault="002F10BC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31.</w:t>
      </w:r>
      <w:r w:rsidR="00BE2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9F4845" w:rsidRPr="009F4845" w:rsidRDefault="009F4845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845">
        <w:rPr>
          <w:rFonts w:ascii="Times New Roman" w:hAnsi="Times New Roman" w:cs="Times New Roman"/>
          <w:sz w:val="24"/>
          <w:szCs w:val="24"/>
        </w:rPr>
        <w:t>Снижение доли налоговых и неналоговых доходов в 2016 году к уровню 2015 года связано с выпадающими доходами от ООО «Удмуртская птицефабрика». Увеличение доли налоговых  и неналоговых доходов на плановый период 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84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845">
        <w:rPr>
          <w:rFonts w:ascii="Times New Roman" w:hAnsi="Times New Roman" w:cs="Times New Roman"/>
          <w:sz w:val="24"/>
          <w:szCs w:val="24"/>
        </w:rPr>
        <w:t>2019 годов к уровню 2016 года связано с увеличением роста фонда оплаты труда и отсутствием запланированных в бюджете района субсидий и межбюджетных трансфертов.</w:t>
      </w:r>
    </w:p>
    <w:p w:rsidR="008A1852" w:rsidRPr="00075E6D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32.</w:t>
      </w:r>
      <w:r w:rsidR="00BE2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075E6D">
        <w:rPr>
          <w:rFonts w:ascii="Times New Roman" w:hAnsi="Times New Roman" w:cs="Times New Roman"/>
          <w:sz w:val="24"/>
          <w:szCs w:val="24"/>
        </w:rPr>
        <w:tab/>
      </w:r>
    </w:p>
    <w:p w:rsidR="00736838" w:rsidRPr="00075E6D" w:rsidRDefault="00736838" w:rsidP="007368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мировому соглашению закреплено имущество на праве хозяйственного ведения за МУП "ЖКХ  МО "Глазовский район", в отношении которого открыто конкурсное производство.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году и на плановый период  2017 – 2019 годы </w:t>
      </w:r>
      <w:r w:rsidR="006D5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планируется изменение 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</w:t>
      </w:r>
      <w:r w:rsidR="006D5614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:rsidR="00544D4C" w:rsidRPr="00075E6D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33.</w:t>
      </w:r>
      <w:r w:rsidR="00BE2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8A1852" w:rsidRPr="00075E6D" w:rsidRDefault="008A1852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Объема  незавершенного в ус</w:t>
      </w:r>
      <w:r w:rsidR="00EE4F5D" w:rsidRPr="00075E6D">
        <w:rPr>
          <w:rFonts w:ascii="Times New Roman" w:hAnsi="Times New Roman" w:cs="Times New Roman"/>
          <w:sz w:val="24"/>
          <w:szCs w:val="24"/>
        </w:rPr>
        <w:t>тановленные сроки строительства</w:t>
      </w:r>
      <w:r w:rsidRPr="00075E6D">
        <w:rPr>
          <w:rFonts w:ascii="Times New Roman" w:hAnsi="Times New Roman" w:cs="Times New Roman"/>
          <w:sz w:val="24"/>
          <w:szCs w:val="24"/>
        </w:rPr>
        <w:t xml:space="preserve">, осуществляемого за счет средств бюджета  муниципального образования  </w:t>
      </w:r>
      <w:r w:rsidR="006D5614">
        <w:rPr>
          <w:rFonts w:ascii="Times New Roman" w:hAnsi="Times New Roman" w:cs="Times New Roman"/>
          <w:sz w:val="24"/>
          <w:szCs w:val="24"/>
        </w:rPr>
        <w:t>«</w:t>
      </w:r>
      <w:r w:rsidRPr="00075E6D">
        <w:rPr>
          <w:rFonts w:ascii="Times New Roman" w:hAnsi="Times New Roman" w:cs="Times New Roman"/>
          <w:sz w:val="24"/>
          <w:szCs w:val="24"/>
        </w:rPr>
        <w:t>Глазовский район</w:t>
      </w:r>
      <w:r w:rsidR="006D5614">
        <w:rPr>
          <w:rFonts w:ascii="Times New Roman" w:hAnsi="Times New Roman" w:cs="Times New Roman"/>
          <w:sz w:val="24"/>
          <w:szCs w:val="24"/>
        </w:rPr>
        <w:t>»</w:t>
      </w:r>
      <w:r w:rsidRPr="00075E6D">
        <w:rPr>
          <w:rFonts w:ascii="Times New Roman" w:hAnsi="Times New Roman" w:cs="Times New Roman"/>
          <w:sz w:val="24"/>
          <w:szCs w:val="24"/>
        </w:rPr>
        <w:t>, не имеется.  На прогнозные периоды планируется полное освоение средств.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34.</w:t>
      </w:r>
      <w:r w:rsidR="006D5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736838" w:rsidRPr="006D5614" w:rsidRDefault="006D5614" w:rsidP="006D561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14">
        <w:rPr>
          <w:rFonts w:ascii="Times New Roman" w:hAnsi="Times New Roman" w:cs="Times New Roman"/>
          <w:sz w:val="24"/>
          <w:szCs w:val="24"/>
        </w:rPr>
        <w:lastRenderedPageBreak/>
        <w:t>В 2016 году просроченной кредиторской задолженности по оплате труда муниципальных учреждений не имеется. На прогнозный период  на 201</w:t>
      </w:r>
      <w:r w:rsidR="00B03278">
        <w:rPr>
          <w:rFonts w:ascii="Times New Roman" w:hAnsi="Times New Roman" w:cs="Times New Roman"/>
          <w:sz w:val="24"/>
          <w:szCs w:val="24"/>
        </w:rPr>
        <w:t>7</w:t>
      </w:r>
      <w:r w:rsidRPr="006D5614">
        <w:rPr>
          <w:rFonts w:ascii="Times New Roman" w:hAnsi="Times New Roman" w:cs="Times New Roman"/>
          <w:sz w:val="24"/>
          <w:szCs w:val="24"/>
        </w:rPr>
        <w:t>-201</w:t>
      </w:r>
      <w:r w:rsidR="00B03278">
        <w:rPr>
          <w:rFonts w:ascii="Times New Roman" w:hAnsi="Times New Roman" w:cs="Times New Roman"/>
          <w:sz w:val="24"/>
          <w:szCs w:val="24"/>
        </w:rPr>
        <w:t>9</w:t>
      </w:r>
      <w:r w:rsidRPr="006D5614">
        <w:rPr>
          <w:rFonts w:ascii="Times New Roman" w:hAnsi="Times New Roman" w:cs="Times New Roman"/>
          <w:sz w:val="24"/>
          <w:szCs w:val="24"/>
        </w:rPr>
        <w:t xml:space="preserve"> г</w:t>
      </w:r>
      <w:r w:rsidR="00B03278">
        <w:rPr>
          <w:rFonts w:ascii="Times New Roman" w:hAnsi="Times New Roman" w:cs="Times New Roman"/>
          <w:sz w:val="24"/>
          <w:szCs w:val="24"/>
        </w:rPr>
        <w:t>оды</w:t>
      </w:r>
      <w:r w:rsidRPr="006D5614">
        <w:rPr>
          <w:rFonts w:ascii="Times New Roman" w:hAnsi="Times New Roman" w:cs="Times New Roman"/>
          <w:sz w:val="24"/>
          <w:szCs w:val="24"/>
        </w:rPr>
        <w:t xml:space="preserve">  просроченной задолженности по оплате труда не планируется. Общий объем кредиторской задолженности  по оплате труда и начислениям на оплату труда (по казенным и бюджетным учреждениям) составили на конец года 683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5614">
        <w:rPr>
          <w:rFonts w:ascii="Times New Roman" w:hAnsi="Times New Roman" w:cs="Times New Roman"/>
          <w:sz w:val="24"/>
          <w:szCs w:val="24"/>
        </w:rPr>
        <w:t>415</w:t>
      </w:r>
      <w:r>
        <w:rPr>
          <w:rFonts w:ascii="Times New Roman" w:hAnsi="Times New Roman" w:cs="Times New Roman"/>
          <w:sz w:val="24"/>
          <w:szCs w:val="24"/>
        </w:rPr>
        <w:t>,47</w:t>
      </w:r>
      <w:r w:rsidRPr="006D561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A1852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35.</w:t>
      </w:r>
      <w:r w:rsidR="006D5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6D5614" w:rsidRPr="006D5614" w:rsidRDefault="006D5614" w:rsidP="006D561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614">
        <w:rPr>
          <w:rFonts w:ascii="Times New Roman" w:hAnsi="Times New Roman" w:cs="Times New Roman"/>
          <w:sz w:val="24"/>
          <w:szCs w:val="24"/>
        </w:rPr>
        <w:t>В 2016 году произошло увеличение показателя по расходам бюджета муниципального образования  "Глазовский район"  на содержание работников органов местного самоуправления на 1,6%. Одна из основных причин — снижение численности  жителей муниципального образования. В 2015 году среднегодовая численность -16981 человек, в 2016 году 16595 человек. В 2017 году планируется понижение данного  показателя на 4,7%, в связи с планируемым  увеличением численности населения.</w:t>
      </w:r>
    </w:p>
    <w:p w:rsidR="006D5614" w:rsidRDefault="006D5614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614" w:rsidRDefault="006D5614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36.</w:t>
      </w:r>
      <w:r w:rsidR="006D5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6D56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278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220D4A" w:rsidRPr="00B03278">
        <w:rPr>
          <w:rFonts w:ascii="Times New Roman" w:hAnsi="Times New Roman" w:cs="Times New Roman"/>
          <w:sz w:val="24"/>
          <w:szCs w:val="24"/>
        </w:rPr>
        <w:t>м</w:t>
      </w:r>
      <w:r w:rsidRPr="00B03278">
        <w:rPr>
          <w:rFonts w:ascii="Times New Roman" w:hAnsi="Times New Roman" w:cs="Times New Roman"/>
          <w:sz w:val="24"/>
          <w:szCs w:val="24"/>
        </w:rPr>
        <w:t>униципального образования «Глазовский район» утверждена в 2012 году Решением сессии Совета депутатов муниципального образования «Глазовский район» №103 от 20.12.2012</w:t>
      </w:r>
      <w:r w:rsidR="00B03278">
        <w:rPr>
          <w:rFonts w:ascii="Times New Roman" w:hAnsi="Times New Roman" w:cs="Times New Roman"/>
          <w:sz w:val="24"/>
          <w:szCs w:val="24"/>
        </w:rPr>
        <w:t xml:space="preserve"> </w:t>
      </w:r>
      <w:r w:rsidRPr="00B03278">
        <w:rPr>
          <w:rFonts w:ascii="Times New Roman" w:hAnsi="Times New Roman" w:cs="Times New Roman"/>
          <w:sz w:val="24"/>
          <w:szCs w:val="24"/>
        </w:rPr>
        <w:t>г</w:t>
      </w:r>
      <w:r w:rsidR="00B03278">
        <w:rPr>
          <w:rFonts w:ascii="Times New Roman" w:hAnsi="Times New Roman" w:cs="Times New Roman"/>
          <w:sz w:val="24"/>
          <w:szCs w:val="24"/>
        </w:rPr>
        <w:t>ода</w:t>
      </w:r>
      <w:r w:rsidRPr="00B03278">
        <w:rPr>
          <w:rFonts w:ascii="Times New Roman" w:hAnsi="Times New Roman" w:cs="Times New Roman"/>
          <w:sz w:val="24"/>
          <w:szCs w:val="24"/>
        </w:rPr>
        <w:t>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37.</w:t>
      </w:r>
      <w:r w:rsidR="0022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220D4A" w:rsidRPr="00220D4A" w:rsidRDefault="00220D4A" w:rsidP="0022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2016</w:t>
      </w:r>
      <w:r w:rsidR="00736838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сравнении с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36838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удовлетворенности населения деятельностью органов местного самоуправления 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снизился с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% до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47DF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2016 года населением начался подниматься вопрос о строительстве полигона ТКО в МО «Кожильское». Значительная часть населения данного сельского поселения высказывается против строительства полигона, поэтому результаты опроса именно по МО «Кожильское» сыграли роль в снижении показателя.</w:t>
      </w:r>
    </w:p>
    <w:p w:rsidR="00220D4A" w:rsidRPr="00220D4A" w:rsidRDefault="00220D4A" w:rsidP="0022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 мнение жителей оказали влияние следующие нерешенные проблемы:</w:t>
      </w:r>
    </w:p>
    <w:p w:rsidR="00220D4A" w:rsidRPr="00220D4A" w:rsidRDefault="00220D4A" w:rsidP="0022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одной из актуальнейших проблем в Глазовском районе, </w:t>
      </w:r>
      <w:proofErr w:type="gramStart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</w:t>
      </w:r>
      <w:proofErr w:type="gramEnd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 поступают жалобы и обращения граждан – это организация водоснабжения населенных пунктов. Центральное водоснабжение было проложено еще в 60-е годы, на сегодняшний день износ водопроводных сетей и оборудования составляет более 90 %, прорывы и аварии происходят практически в ежедневном режиме. Ежегодно выделяемых сре</w:t>
      </w:r>
      <w:proofErr w:type="gramStart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хв</w:t>
      </w:r>
      <w:proofErr w:type="gramEnd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атает только на «латание дыр». Давно назрела необходимость в разработке, как минимум, региональной программы по модернизации существующих систем водоснабжения;</w:t>
      </w:r>
    </w:p>
    <w:p w:rsidR="00220D4A" w:rsidRPr="00220D4A" w:rsidRDefault="00220D4A" w:rsidP="0022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ненадлежащее функционирование очистных сооружений. </w:t>
      </w:r>
      <w:proofErr w:type="gramStart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 Глазовском районе имеются 8 очистных сооружений: с. Октябрьский, д. Трубашур, д. Кожиль, д. Адам, с. Дзякино, с. Понино, д. Чура, с. Парзи.</w:t>
      </w:r>
      <w:proofErr w:type="gramEnd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8 имеющихся очистных действуют только 2 (д. Чура, с. Октябрьский). Отсутствие нормально функционирующих очистных систем является угрозой для благополучия человека. Эта проблема также требует централизованного решения на государственном уровне;</w:t>
      </w:r>
    </w:p>
    <w:p w:rsidR="00220D4A" w:rsidRPr="00220D4A" w:rsidRDefault="00220D4A" w:rsidP="0022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низкая газификация населенных пунктов. На сегодняшний день доля газифицированных населенных пунктов составила 28,5 %;</w:t>
      </w:r>
    </w:p>
    <w:p w:rsidR="00736838" w:rsidRPr="00075E6D" w:rsidRDefault="00220D4A" w:rsidP="0022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отсутствие </w:t>
      </w:r>
      <w:proofErr w:type="gramStart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большей части территории</w:t>
      </w:r>
      <w:proofErr w:type="gramEnd"/>
      <w:r w:rsidRP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Глазовского района сети «Интернет».</w:t>
      </w:r>
    </w:p>
    <w:p w:rsidR="00220D4A" w:rsidRDefault="00220D4A" w:rsidP="00C47D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9C3" w:rsidRPr="00075E6D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38.</w:t>
      </w:r>
      <w:r w:rsidR="0022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C47DF1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201</w:t>
      </w:r>
      <w:r w:rsid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произошло снижение среднегодовой численности населения с 1</w:t>
      </w:r>
      <w:r w:rsid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16,</w:t>
      </w:r>
      <w:r w:rsid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595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человек,  в связи  с увеличением миграционного оттока и естественной убыли населения. </w:t>
      </w:r>
      <w:r w:rsidRPr="00075E6D">
        <w:rPr>
          <w:rFonts w:ascii="Times New Roman" w:hAnsi="Times New Roman"/>
          <w:sz w:val="24"/>
          <w:szCs w:val="24"/>
        </w:rPr>
        <w:t>В 201</w:t>
      </w:r>
      <w:r w:rsidR="00220D4A">
        <w:rPr>
          <w:rFonts w:ascii="Times New Roman" w:hAnsi="Times New Roman"/>
          <w:sz w:val="24"/>
          <w:szCs w:val="24"/>
        </w:rPr>
        <w:t>6</w:t>
      </w:r>
      <w:r w:rsidRPr="00075E6D">
        <w:rPr>
          <w:rFonts w:ascii="Times New Roman" w:hAnsi="Times New Roman"/>
          <w:sz w:val="24"/>
          <w:szCs w:val="24"/>
        </w:rPr>
        <w:t xml:space="preserve"> году в районе зарегистрировано рождение </w:t>
      </w:r>
      <w:r w:rsidR="00116AB8">
        <w:rPr>
          <w:rFonts w:ascii="Times New Roman" w:hAnsi="Times New Roman"/>
          <w:sz w:val="24"/>
          <w:szCs w:val="24"/>
        </w:rPr>
        <w:t>176</w:t>
      </w:r>
      <w:r w:rsidRPr="00075E6D">
        <w:rPr>
          <w:rFonts w:ascii="Times New Roman" w:hAnsi="Times New Roman"/>
          <w:sz w:val="24"/>
          <w:szCs w:val="24"/>
        </w:rPr>
        <w:t xml:space="preserve"> детей, оформлено </w:t>
      </w:r>
      <w:r w:rsidR="00220D4A">
        <w:rPr>
          <w:rFonts w:ascii="Times New Roman" w:hAnsi="Times New Roman"/>
          <w:sz w:val="24"/>
          <w:szCs w:val="24"/>
        </w:rPr>
        <w:t>278</w:t>
      </w:r>
      <w:r w:rsidRPr="00075E6D">
        <w:rPr>
          <w:rFonts w:ascii="Times New Roman" w:hAnsi="Times New Roman"/>
          <w:sz w:val="24"/>
          <w:szCs w:val="24"/>
        </w:rPr>
        <w:t xml:space="preserve"> записей о смерти,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миграционный отток составил </w:t>
      </w:r>
      <w:r w:rsidR="00220D4A">
        <w:rPr>
          <w:rFonts w:ascii="Times New Roman" w:eastAsia="Calibri" w:hAnsi="Times New Roman" w:cs="Times New Roman"/>
          <w:sz w:val="24"/>
          <w:szCs w:val="24"/>
        </w:rPr>
        <w:t>377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человек.</w:t>
      </w:r>
      <w:r w:rsidR="00220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201</w:t>
      </w:r>
      <w:r w:rsidR="00116A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116AB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уменьшение данного показателя в связи с миграционным оттоком населения.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</w:t>
      </w:r>
      <w:r w:rsidR="00BB7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домах:</w:t>
      </w:r>
    </w:p>
    <w:p w:rsidR="008A1852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39.а.</w:t>
      </w:r>
      <w:r w:rsidR="00BB7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электрическая энергия</w:t>
      </w:r>
    </w:p>
    <w:p w:rsidR="00C47DF1" w:rsidRPr="00075E6D" w:rsidRDefault="00BB73FB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DD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2016 году по сравнению с 2015 годом произошло уменьшение показателя удельной величины потребления энергети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ресурсов в МКД с 685,19 к</w:t>
      </w:r>
      <w:r w:rsidRPr="00B2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Вт/ч  до 678,78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2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Вт/ч </w:t>
      </w:r>
      <w:proofErr w:type="gramStart"/>
      <w:r w:rsidRPr="00B24D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2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 Показатель снизился  в результате уменьшения объема потребления электрической энергии населением МКД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уровню 2015 года.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запланировано снижение данного показателя.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BB73FB" w:rsidP="00BB73F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A35">
        <w:rPr>
          <w:rFonts w:ascii="Times New Roman" w:hAnsi="Times New Roman" w:cs="Times New Roman"/>
          <w:sz w:val="24"/>
          <w:szCs w:val="24"/>
        </w:rPr>
        <w:t xml:space="preserve">В 2016 году по сравнению с 2015 годом показатель удельной величины потребления тепловой энергии увеличился с 0,224Гкал до </w:t>
      </w:r>
      <w:r>
        <w:rPr>
          <w:rFonts w:ascii="Times New Roman" w:hAnsi="Times New Roman" w:cs="Times New Roman"/>
          <w:sz w:val="24"/>
          <w:szCs w:val="24"/>
        </w:rPr>
        <w:t>0,277 Гкал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1 проживающего.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запланировано незначительное снижение данного показателя.</w:t>
      </w:r>
    </w:p>
    <w:p w:rsidR="008A1852" w:rsidRPr="00075E6D" w:rsidRDefault="002839C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075E6D" w:rsidRDefault="00C47DF1" w:rsidP="004B3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по горячему водоснабжению  в многоквартирных домах Глазовского района не предоставляется.</w:t>
      </w:r>
    </w:p>
    <w:p w:rsidR="002839C3" w:rsidRPr="00075E6D" w:rsidRDefault="002839C3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4B380B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 году по сравнению с 2015 годом произошло снижение  показателя удельной величины потребления холодной воды в МКД с 23,06 куб.м.  до 19,7 куб.м. </w:t>
      </w:r>
      <w:proofErr w:type="gramStart"/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Снижение показателя   к уровню 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произошло в результате установки населением приборов учета холодной воды.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 году 85% квартир </w:t>
      </w:r>
      <w:proofErr w:type="gramStart"/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proofErr w:type="gramEnd"/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ИПУ.  На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гнозный период запланировано снижение данного показателя.</w:t>
      </w:r>
    </w:p>
    <w:p w:rsidR="007D5995" w:rsidRPr="00075E6D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D65645" w:rsidRPr="00075E6D" w:rsidRDefault="00B03278" w:rsidP="00B0327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C70">
        <w:rPr>
          <w:rFonts w:ascii="Times New Roman" w:hAnsi="Times New Roman" w:cs="Times New Roman"/>
          <w:sz w:val="24"/>
          <w:szCs w:val="24"/>
        </w:rPr>
        <w:t>В 2016 году по сравнению с 2015 годом произошло снижение  показателя удельной величины потребления природного газа в МКД с 84,66 куб.м. до 83,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413C70">
        <w:rPr>
          <w:rFonts w:ascii="Times New Roman" w:hAnsi="Times New Roman" w:cs="Times New Roman"/>
          <w:sz w:val="24"/>
          <w:szCs w:val="24"/>
        </w:rPr>
        <w:t xml:space="preserve"> куб.м. </w:t>
      </w:r>
      <w:proofErr w:type="gramStart"/>
      <w:r w:rsidRPr="00413C7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13C70">
        <w:rPr>
          <w:rFonts w:ascii="Times New Roman" w:hAnsi="Times New Roman" w:cs="Times New Roman"/>
          <w:sz w:val="24"/>
          <w:szCs w:val="24"/>
        </w:rPr>
        <w:t xml:space="preserve"> 1 проживающего. Снижение показателя к уровню 2015 года произошло в результате установки населением приборов учета. На прогнозный период запланировано снижение данного показателя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5995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075E6D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D65645" w:rsidRPr="00075E6D" w:rsidRDefault="00B03278" w:rsidP="00B0327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 году по сравнению с 2015 годом снизился  показатель удельной величины потребления энергетической энергии  муниципальными бюджетными учреждениями  с  </w:t>
      </w:r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184,3 кВт/</w:t>
      </w:r>
      <w:proofErr w:type="gramStart"/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 140,2 кВт/ч на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 населения. Показатель снизился  в результате уменьшения объема потребления электрической энергии  муниципальными бюджетными учреждениями к уровню 2015 года. 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запланировано  снижение данного показателя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1852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D65645" w:rsidRPr="00075E6D" w:rsidRDefault="00B03278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2016 году по сравнению с 2015 годом уменьшился показатель удельной величины потребления тепловой  энергии  муниципальными бюджетными учреждениями  с 0,46 Гкал</w:t>
      </w:r>
      <w:proofErr w:type="gramStart"/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>о 0,24 Гкал. на 1человека населения. Показатель уменьшился в результате снижения объема потребления тепловой энергии  муниципальными бюджетными учреждениями к уровню 2015 года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5645" w:rsidRPr="00075E6D" w:rsidRDefault="00D65645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075E6D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М</w:t>
      </w:r>
      <w:r w:rsidR="008A1852" w:rsidRPr="00075E6D">
        <w:rPr>
          <w:rFonts w:ascii="Times New Roman" w:hAnsi="Times New Roman" w:cs="Times New Roman"/>
          <w:sz w:val="24"/>
          <w:szCs w:val="24"/>
        </w:rPr>
        <w:t>униципальные бюджетные учреждения Глазовского района горячей воды не потребляют</w:t>
      </w:r>
      <w:r w:rsidR="007D5995" w:rsidRPr="00075E6D">
        <w:rPr>
          <w:rFonts w:ascii="Times New Roman" w:hAnsi="Times New Roman" w:cs="Times New Roman"/>
          <w:sz w:val="24"/>
          <w:szCs w:val="24"/>
        </w:rPr>
        <w:t>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D65645" w:rsidRPr="00075E6D" w:rsidRDefault="00B03278" w:rsidP="00D6564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04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2016 году по сравнению с 2015 годом произошло снижение  показателя удельной величины потребления холодной воды  муниципальными бюджетными учреждениями  с 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EE0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куб.м.  до 1,0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0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куб.м. на 1 человека населения. Уменьшение показателя произошло в результате уменьшения  объема потребления холодной воды к уровню 2015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5995" w:rsidRPr="00075E6D" w:rsidRDefault="007D5995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75E6D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A1852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Му</w:t>
      </w:r>
      <w:r w:rsidR="008A1852" w:rsidRPr="00075E6D">
        <w:rPr>
          <w:rFonts w:ascii="Times New Roman" w:hAnsi="Times New Roman" w:cs="Times New Roman"/>
          <w:sz w:val="24"/>
          <w:szCs w:val="24"/>
        </w:rPr>
        <w:t>ниципальные бюджетные учреждения  Глазовского района  не потребляют природный газ</w:t>
      </w:r>
      <w:r w:rsidR="007D5995" w:rsidRPr="00075E6D">
        <w:rPr>
          <w:rFonts w:ascii="Times New Roman" w:hAnsi="Times New Roman" w:cs="Times New Roman"/>
          <w:sz w:val="24"/>
          <w:szCs w:val="24"/>
        </w:rPr>
        <w:t>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="004711F4" w:rsidRPr="00075E6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8052D" w:rsidRPr="0048052D" w:rsidRDefault="004711F4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48052D" w:rsidRPr="00075E6D">
        <w:rPr>
          <w:rFonts w:ascii="Times New Roman" w:hAnsi="Times New Roman" w:cs="Times New Roman"/>
          <w:b/>
          <w:sz w:val="24"/>
          <w:szCs w:val="24"/>
        </w:rPr>
        <w:t xml:space="preserve"> «Глазовский район»                                                                    </w:t>
      </w:r>
      <w:r w:rsidR="00B03278">
        <w:rPr>
          <w:rFonts w:ascii="Times New Roman" w:hAnsi="Times New Roman" w:cs="Times New Roman"/>
          <w:b/>
          <w:sz w:val="24"/>
          <w:szCs w:val="24"/>
        </w:rPr>
        <w:t>В.В. Сабреков</w:t>
      </w:r>
    </w:p>
    <w:p w:rsidR="0048052D" w:rsidRPr="0048052D" w:rsidRDefault="0048052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8052D" w:rsidRPr="0048052D" w:rsidSect="00471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805"/>
    <w:rsid w:val="00014512"/>
    <w:rsid w:val="00024DB4"/>
    <w:rsid w:val="00075E6D"/>
    <w:rsid w:val="00097EE4"/>
    <w:rsid w:val="0010290A"/>
    <w:rsid w:val="00116AB8"/>
    <w:rsid w:val="001978E2"/>
    <w:rsid w:val="001F6679"/>
    <w:rsid w:val="00220D4A"/>
    <w:rsid w:val="00225F23"/>
    <w:rsid w:val="002805C1"/>
    <w:rsid w:val="002839C3"/>
    <w:rsid w:val="002B0996"/>
    <w:rsid w:val="002B3771"/>
    <w:rsid w:val="002E1387"/>
    <w:rsid w:val="002E5F76"/>
    <w:rsid w:val="002F10BC"/>
    <w:rsid w:val="002F7AB7"/>
    <w:rsid w:val="0031279B"/>
    <w:rsid w:val="003665FF"/>
    <w:rsid w:val="00397805"/>
    <w:rsid w:val="003D03DB"/>
    <w:rsid w:val="003D4D5D"/>
    <w:rsid w:val="00462AA6"/>
    <w:rsid w:val="004711F4"/>
    <w:rsid w:val="0048052D"/>
    <w:rsid w:val="004B380B"/>
    <w:rsid w:val="004D5C3B"/>
    <w:rsid w:val="00514CB8"/>
    <w:rsid w:val="00544D4C"/>
    <w:rsid w:val="00554881"/>
    <w:rsid w:val="005A242E"/>
    <w:rsid w:val="005D622E"/>
    <w:rsid w:val="00610AA3"/>
    <w:rsid w:val="00630C03"/>
    <w:rsid w:val="00633CD4"/>
    <w:rsid w:val="00641533"/>
    <w:rsid w:val="00641E2B"/>
    <w:rsid w:val="006536FF"/>
    <w:rsid w:val="00662C99"/>
    <w:rsid w:val="0069264D"/>
    <w:rsid w:val="006A297D"/>
    <w:rsid w:val="006A31BF"/>
    <w:rsid w:val="006C1590"/>
    <w:rsid w:val="006C1D99"/>
    <w:rsid w:val="006C3847"/>
    <w:rsid w:val="006C67C4"/>
    <w:rsid w:val="006D5614"/>
    <w:rsid w:val="00736838"/>
    <w:rsid w:val="0076685F"/>
    <w:rsid w:val="0078056F"/>
    <w:rsid w:val="007A6DFB"/>
    <w:rsid w:val="007D5995"/>
    <w:rsid w:val="0082144A"/>
    <w:rsid w:val="00835197"/>
    <w:rsid w:val="00865764"/>
    <w:rsid w:val="008A1852"/>
    <w:rsid w:val="008B46EC"/>
    <w:rsid w:val="008C0E32"/>
    <w:rsid w:val="008E279B"/>
    <w:rsid w:val="00930766"/>
    <w:rsid w:val="009A0E93"/>
    <w:rsid w:val="009C05EC"/>
    <w:rsid w:val="009E551D"/>
    <w:rsid w:val="009F4845"/>
    <w:rsid w:val="00A36E80"/>
    <w:rsid w:val="00A40522"/>
    <w:rsid w:val="00A53E23"/>
    <w:rsid w:val="00A935B9"/>
    <w:rsid w:val="00AF3C15"/>
    <w:rsid w:val="00B03278"/>
    <w:rsid w:val="00B06F57"/>
    <w:rsid w:val="00B21CA5"/>
    <w:rsid w:val="00B306FA"/>
    <w:rsid w:val="00B35CFE"/>
    <w:rsid w:val="00B56189"/>
    <w:rsid w:val="00B90D76"/>
    <w:rsid w:val="00BB73FB"/>
    <w:rsid w:val="00BD62F7"/>
    <w:rsid w:val="00BE2D37"/>
    <w:rsid w:val="00C34F37"/>
    <w:rsid w:val="00C4529B"/>
    <w:rsid w:val="00C47DF1"/>
    <w:rsid w:val="00C55B33"/>
    <w:rsid w:val="00C66A98"/>
    <w:rsid w:val="00CA10B1"/>
    <w:rsid w:val="00CB14F8"/>
    <w:rsid w:val="00D65645"/>
    <w:rsid w:val="00E02236"/>
    <w:rsid w:val="00E06591"/>
    <w:rsid w:val="00E14715"/>
    <w:rsid w:val="00E85353"/>
    <w:rsid w:val="00E85F7C"/>
    <w:rsid w:val="00ED469B"/>
    <w:rsid w:val="00EE4F5D"/>
    <w:rsid w:val="00EF7B3C"/>
    <w:rsid w:val="00F13257"/>
    <w:rsid w:val="00F25568"/>
    <w:rsid w:val="00F27C72"/>
    <w:rsid w:val="00F404DB"/>
    <w:rsid w:val="00FA33EB"/>
    <w:rsid w:val="00FB13EC"/>
    <w:rsid w:val="00FE4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16</Pages>
  <Words>6836</Words>
  <Characters>38967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47</cp:revision>
  <cp:lastPrinted>2015-04-29T07:08:00Z</cp:lastPrinted>
  <dcterms:created xsi:type="dcterms:W3CDTF">2016-04-23T07:12:00Z</dcterms:created>
  <dcterms:modified xsi:type="dcterms:W3CDTF">2017-04-28T07:16:00Z</dcterms:modified>
</cp:coreProperties>
</file>