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3C" w:rsidRDefault="00EF7B3C" w:rsidP="008A1852"/>
    <w:p w:rsidR="00EF7B3C" w:rsidRPr="00416D3E" w:rsidRDefault="00EF7B3C" w:rsidP="008E27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ПОКАЗАТЕЛЯМ ДЛЯ ОЦЕНКИ </w:t>
      </w:r>
      <w:proofErr w:type="gramStart"/>
      <w:r w:rsidRPr="008E279B">
        <w:rPr>
          <w:rFonts w:ascii="Times New Roman" w:hAnsi="Times New Roman" w:cs="Times New Roman"/>
          <w:b/>
          <w:sz w:val="24"/>
          <w:szCs w:val="24"/>
        </w:rPr>
        <w:t xml:space="preserve">ЭФФЕКТИВНОСТИ ДЕЯТЕЛЬНОСТИ ОРГАНОВ МЕСТНОГО </w:t>
      </w:r>
      <w:r w:rsidRPr="00416D3E">
        <w:rPr>
          <w:rFonts w:ascii="Times New Roman" w:hAnsi="Times New Roman" w:cs="Times New Roman"/>
          <w:b/>
          <w:sz w:val="24"/>
          <w:szCs w:val="24"/>
        </w:rPr>
        <w:t>САМОУПРАВЛЕНИЯ МУНИЦИПАЛЬНОГО ОБРАЗОВАНИЯ</w:t>
      </w:r>
      <w:proofErr w:type="gramEnd"/>
    </w:p>
    <w:p w:rsidR="00EF7B3C" w:rsidRPr="00416D3E" w:rsidRDefault="00EF7B3C" w:rsidP="008E27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«ГЛАЗОВСКИЙ РАЙОН»</w:t>
      </w:r>
      <w:r w:rsidR="00544D4C" w:rsidRPr="00416D3E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566952" w:rsidRPr="00416D3E">
        <w:rPr>
          <w:rFonts w:ascii="Times New Roman" w:hAnsi="Times New Roman" w:cs="Times New Roman"/>
          <w:b/>
          <w:sz w:val="24"/>
          <w:szCs w:val="24"/>
        </w:rPr>
        <w:t>9</w:t>
      </w:r>
      <w:r w:rsidR="00850B23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4D4C" w:rsidRPr="00416D3E">
        <w:rPr>
          <w:rFonts w:ascii="Times New Roman" w:hAnsi="Times New Roman" w:cs="Times New Roman"/>
          <w:b/>
          <w:sz w:val="24"/>
          <w:szCs w:val="24"/>
        </w:rPr>
        <w:t>год</w:t>
      </w:r>
      <w:r w:rsidRPr="00416D3E">
        <w:rPr>
          <w:rFonts w:ascii="Times New Roman" w:hAnsi="Times New Roman" w:cs="Times New Roman"/>
          <w:b/>
          <w:sz w:val="24"/>
          <w:szCs w:val="24"/>
        </w:rPr>
        <w:t>.</w:t>
      </w:r>
    </w:p>
    <w:p w:rsidR="00EF7B3C" w:rsidRPr="00416D3E" w:rsidRDefault="00EF7B3C" w:rsidP="008E27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1F4" w:rsidRPr="00416D3E" w:rsidRDefault="004711F4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 xml:space="preserve">Глазовский район образован 15 июля 1929 года. </w:t>
      </w:r>
      <w:proofErr w:type="gramStart"/>
      <w:r w:rsidRPr="00416D3E">
        <w:rPr>
          <w:rFonts w:ascii="Times New Roman" w:hAnsi="Times New Roman" w:cs="Times New Roman"/>
          <w:sz w:val="24"/>
          <w:szCs w:val="24"/>
        </w:rPr>
        <w:t>Расположен</w:t>
      </w:r>
      <w:proofErr w:type="gramEnd"/>
      <w:r w:rsidRPr="00416D3E">
        <w:rPr>
          <w:rFonts w:ascii="Times New Roman" w:hAnsi="Times New Roman" w:cs="Times New Roman"/>
          <w:sz w:val="24"/>
          <w:szCs w:val="24"/>
        </w:rPr>
        <w:t xml:space="preserve"> в северной части Удмуртской Республики и граничит на севере с Кировской областью, на востоке – с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Балезинским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 xml:space="preserve">, на юге – с Красногорским, на юго-западе – Юкаменским и на западе –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Ярским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 xml:space="preserve"> районами. Центром является город Глазов, через который проходит железная дорога сообщением Пермь – Киров. Протяженность района с севера на юг составляет 70 км и с востока на запад – 40 км. Общая площадь района в административных границах составляет 2159 кв.км.</w:t>
      </w:r>
      <w:r w:rsidR="00F27C72" w:rsidRPr="00416D3E">
        <w:rPr>
          <w:rFonts w:ascii="Times New Roman" w:hAnsi="Times New Roman" w:cs="Times New Roman"/>
          <w:sz w:val="24"/>
          <w:szCs w:val="24"/>
        </w:rPr>
        <w:t xml:space="preserve"> 11  муниципальных образовани</w:t>
      </w:r>
      <w:proofErr w:type="gramStart"/>
      <w:r w:rsidR="00F27C72" w:rsidRPr="00416D3E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="00F27C72" w:rsidRPr="00416D3E">
        <w:rPr>
          <w:rFonts w:ascii="Times New Roman" w:hAnsi="Times New Roman" w:cs="Times New Roman"/>
          <w:sz w:val="24"/>
          <w:szCs w:val="24"/>
        </w:rPr>
        <w:t xml:space="preserve"> сельских поселений объединяют 123 населенных пункта.</w:t>
      </w:r>
    </w:p>
    <w:p w:rsidR="004711F4" w:rsidRPr="00416D3E" w:rsidRDefault="004711F4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 xml:space="preserve"> Расстояние от города Глазова до столицы Удмуртской Республики города Ижевска составляет 180 км. Транспортная связь с Ижевском осуществляется как по железной дороге, так и по автомобильной дороге.</w:t>
      </w:r>
      <w:r w:rsidR="006536FF" w:rsidRPr="00416D3E">
        <w:rPr>
          <w:rFonts w:ascii="Times New Roman" w:hAnsi="Times New Roman" w:cs="Times New Roman"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sz w:val="24"/>
          <w:szCs w:val="24"/>
        </w:rPr>
        <w:t xml:space="preserve">Протяженность дорог с твердым покрытием составляет более </w:t>
      </w:r>
      <w:r w:rsidR="00E02236" w:rsidRPr="00416D3E">
        <w:rPr>
          <w:rFonts w:ascii="Times New Roman" w:hAnsi="Times New Roman" w:cs="Times New Roman"/>
          <w:sz w:val="24"/>
          <w:szCs w:val="24"/>
        </w:rPr>
        <w:t>390,0</w:t>
      </w:r>
      <w:r w:rsidRPr="00416D3E">
        <w:rPr>
          <w:rFonts w:ascii="Times New Roman" w:hAnsi="Times New Roman" w:cs="Times New Roman"/>
          <w:sz w:val="24"/>
          <w:szCs w:val="24"/>
        </w:rPr>
        <w:t xml:space="preserve"> км. Территория района покрыта сетью мелководных рек. Наиболее значительной является р. Чепца, </w:t>
      </w:r>
      <w:proofErr w:type="gramStart"/>
      <w:r w:rsidRPr="00416D3E">
        <w:rPr>
          <w:rFonts w:ascii="Times New Roman" w:hAnsi="Times New Roman" w:cs="Times New Roman"/>
          <w:sz w:val="24"/>
          <w:szCs w:val="24"/>
        </w:rPr>
        <w:t>пересекающая</w:t>
      </w:r>
      <w:proofErr w:type="gramEnd"/>
      <w:r w:rsidRPr="00416D3E">
        <w:rPr>
          <w:rFonts w:ascii="Times New Roman" w:hAnsi="Times New Roman" w:cs="Times New Roman"/>
          <w:sz w:val="24"/>
          <w:szCs w:val="24"/>
        </w:rPr>
        <w:t xml:space="preserve"> район с востока на запад. Наиболее крупные ее притоки –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416D3E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416D3E">
        <w:rPr>
          <w:rFonts w:ascii="Times New Roman" w:hAnsi="Times New Roman" w:cs="Times New Roman"/>
          <w:sz w:val="24"/>
          <w:szCs w:val="24"/>
        </w:rPr>
        <w:t>быть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р.Сепыч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р.Пызеп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 xml:space="preserve">. Самым большим пресным источником воды является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Сянинское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 xml:space="preserve"> подземное водохранилище. Полезные ископаемые – торф, известняки, гравий, глина, песок и в небольших количествах нефть. Запасы красных глин являются сырьем для производства кирпича и керамических изделий.</w:t>
      </w:r>
    </w:p>
    <w:p w:rsidR="004711F4" w:rsidRPr="00416D3E" w:rsidRDefault="004711F4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>Растительность района образуют представители лесной полосы. Лесосечный фонд занимает 99 тыс. га. Главными лесообразующими породами являются ель и пихта, местами в районе встречается сибирский кедр. Из местных лиственных пород: береза, липа, вяз, лещина и др. Леса являются основным природным богатством района.</w:t>
      </w:r>
    </w:p>
    <w:p w:rsidR="00F27C72" w:rsidRPr="00416D3E" w:rsidRDefault="00EF7B3C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 xml:space="preserve">Численность населения по статистическим данным </w:t>
      </w:r>
      <w:proofErr w:type="gramStart"/>
      <w:r w:rsidR="00E02236" w:rsidRPr="00416D3E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="00E02236" w:rsidRPr="00416D3E">
        <w:rPr>
          <w:rFonts w:ascii="Times New Roman" w:hAnsi="Times New Roman" w:cs="Times New Roman"/>
          <w:sz w:val="24"/>
          <w:szCs w:val="24"/>
        </w:rPr>
        <w:t xml:space="preserve"> </w:t>
      </w:r>
      <w:r w:rsidR="00126DD4" w:rsidRPr="00416D3E">
        <w:rPr>
          <w:rFonts w:ascii="Times New Roman" w:hAnsi="Times New Roman" w:cs="Times New Roman"/>
          <w:sz w:val="24"/>
          <w:szCs w:val="24"/>
        </w:rPr>
        <w:t xml:space="preserve">2019 </w:t>
      </w:r>
      <w:r w:rsidR="00E02236" w:rsidRPr="00416D3E">
        <w:rPr>
          <w:rFonts w:ascii="Times New Roman" w:hAnsi="Times New Roman" w:cs="Times New Roman"/>
          <w:sz w:val="24"/>
          <w:szCs w:val="24"/>
        </w:rPr>
        <w:t xml:space="preserve">года </w:t>
      </w:r>
      <w:r w:rsidR="00544D4C" w:rsidRPr="00416D3E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126DD4" w:rsidRPr="00416D3E">
        <w:rPr>
          <w:rFonts w:ascii="Times New Roman" w:hAnsi="Times New Roman" w:cs="Times New Roman"/>
          <w:sz w:val="24"/>
          <w:szCs w:val="24"/>
        </w:rPr>
        <w:t xml:space="preserve">15213 </w:t>
      </w:r>
      <w:r w:rsidR="00B21CA5" w:rsidRPr="00416D3E">
        <w:rPr>
          <w:rFonts w:ascii="Times New Roman" w:hAnsi="Times New Roman" w:cs="Times New Roman"/>
          <w:sz w:val="24"/>
          <w:szCs w:val="24"/>
        </w:rPr>
        <w:t>человек</w:t>
      </w:r>
      <w:r w:rsidR="00F27C72" w:rsidRPr="00416D3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27C72" w:rsidRPr="00416D3E">
        <w:rPr>
          <w:rFonts w:ascii="Times New Roman" w:hAnsi="Times New Roman"/>
          <w:sz w:val="24"/>
          <w:szCs w:val="24"/>
        </w:rPr>
        <w:t>Демографическая ситуация в районе, по прежнему, имеет тенденцию к снижению.</w:t>
      </w:r>
      <w:proofErr w:type="gramEnd"/>
      <w:r w:rsidR="006536FF" w:rsidRPr="00416D3E">
        <w:rPr>
          <w:rFonts w:ascii="Times New Roman" w:hAnsi="Times New Roman"/>
          <w:sz w:val="24"/>
          <w:szCs w:val="24"/>
        </w:rPr>
        <w:t xml:space="preserve"> В 20</w:t>
      </w:r>
      <w:r w:rsidR="00126DD4" w:rsidRPr="00416D3E">
        <w:rPr>
          <w:rFonts w:ascii="Times New Roman" w:hAnsi="Times New Roman"/>
          <w:sz w:val="24"/>
          <w:szCs w:val="24"/>
        </w:rPr>
        <w:t xml:space="preserve">19 </w:t>
      </w:r>
      <w:r w:rsidR="00F27C72" w:rsidRPr="00416D3E">
        <w:rPr>
          <w:rFonts w:ascii="Times New Roman" w:hAnsi="Times New Roman"/>
          <w:sz w:val="24"/>
          <w:szCs w:val="24"/>
        </w:rPr>
        <w:t xml:space="preserve">году в районе зарегистрировано рождение </w:t>
      </w:r>
      <w:r w:rsidR="00126DD4" w:rsidRPr="00416D3E">
        <w:rPr>
          <w:rFonts w:ascii="Times New Roman" w:hAnsi="Times New Roman"/>
          <w:sz w:val="24"/>
          <w:szCs w:val="24"/>
        </w:rPr>
        <w:t>98</w:t>
      </w:r>
      <w:r w:rsidR="006536FF" w:rsidRPr="00416D3E">
        <w:rPr>
          <w:rFonts w:ascii="Times New Roman" w:hAnsi="Times New Roman"/>
          <w:sz w:val="24"/>
          <w:szCs w:val="24"/>
        </w:rPr>
        <w:t xml:space="preserve"> </w:t>
      </w:r>
      <w:r w:rsidR="00F27C72" w:rsidRPr="00416D3E">
        <w:rPr>
          <w:rFonts w:ascii="Times New Roman" w:hAnsi="Times New Roman"/>
          <w:sz w:val="24"/>
          <w:szCs w:val="24"/>
        </w:rPr>
        <w:t xml:space="preserve">детей, оформлено </w:t>
      </w:r>
      <w:r w:rsidR="00126DD4" w:rsidRPr="00416D3E">
        <w:rPr>
          <w:rFonts w:ascii="Times New Roman" w:hAnsi="Times New Roman"/>
          <w:sz w:val="24"/>
          <w:szCs w:val="24"/>
        </w:rPr>
        <w:t xml:space="preserve">246 </w:t>
      </w:r>
      <w:r w:rsidR="00F27C72" w:rsidRPr="00416D3E">
        <w:rPr>
          <w:rFonts w:ascii="Times New Roman" w:hAnsi="Times New Roman"/>
          <w:sz w:val="24"/>
          <w:szCs w:val="24"/>
        </w:rPr>
        <w:t>записей о смерти. Основной проблемой снижения численности населения в районе остается миграция жителей за пределы района и</w:t>
      </w:r>
      <w:r w:rsidR="00220D4A" w:rsidRPr="00416D3E">
        <w:rPr>
          <w:rFonts w:ascii="Times New Roman" w:hAnsi="Times New Roman"/>
          <w:sz w:val="24"/>
          <w:szCs w:val="24"/>
        </w:rPr>
        <w:t xml:space="preserve"> пределы города Глазова. </w:t>
      </w:r>
    </w:p>
    <w:p w:rsidR="00E02236" w:rsidRPr="00416D3E" w:rsidRDefault="00E02236" w:rsidP="00E97A8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6D3E">
        <w:rPr>
          <w:rFonts w:ascii="Times New Roman" w:hAnsi="Times New Roman" w:cs="Times New Roman"/>
          <w:sz w:val="24"/>
          <w:szCs w:val="24"/>
        </w:rPr>
        <w:t>Ведущую роль в экономике Глазовского района занимает сельское хозяйство. На те</w:t>
      </w:r>
      <w:r w:rsidR="002E369C" w:rsidRPr="00416D3E">
        <w:rPr>
          <w:rFonts w:ascii="Times New Roman" w:hAnsi="Times New Roman" w:cs="Times New Roman"/>
          <w:sz w:val="24"/>
          <w:szCs w:val="24"/>
        </w:rPr>
        <w:t>рритории района функционируют 1</w:t>
      </w:r>
      <w:r w:rsidR="00566952" w:rsidRPr="00416D3E">
        <w:rPr>
          <w:rFonts w:ascii="Times New Roman" w:hAnsi="Times New Roman" w:cs="Times New Roman"/>
          <w:sz w:val="24"/>
          <w:szCs w:val="24"/>
        </w:rPr>
        <w:t>1</w:t>
      </w:r>
      <w:r w:rsidRPr="00416D3E">
        <w:rPr>
          <w:rFonts w:ascii="Times New Roman" w:hAnsi="Times New Roman" w:cs="Times New Roman"/>
          <w:sz w:val="24"/>
          <w:szCs w:val="24"/>
        </w:rPr>
        <w:t xml:space="preserve"> сельскохозяйственных предприятий, 1</w:t>
      </w:r>
      <w:r w:rsidR="00126DD4" w:rsidRPr="00416D3E">
        <w:rPr>
          <w:rFonts w:ascii="Times New Roman" w:hAnsi="Times New Roman" w:cs="Times New Roman"/>
          <w:sz w:val="24"/>
          <w:szCs w:val="24"/>
        </w:rPr>
        <w:t>4</w:t>
      </w:r>
      <w:r w:rsidRPr="00416D3E">
        <w:rPr>
          <w:rFonts w:ascii="Times New Roman" w:hAnsi="Times New Roman" w:cs="Times New Roman"/>
          <w:sz w:val="24"/>
          <w:szCs w:val="24"/>
        </w:rPr>
        <w:t xml:space="preserve"> крестьянско-фермерских хозяйств, основным направлением деятельности которых является животноводство. Возделываются в основном для собственных нужд зерновые и кормовые культуры, картофель. В районе развита торговля, предоставление транспортных услуг. Обрабатывающее производство представлено в меньшей степени. Представители малого бизнеса  занимаются производством хлеба, колбасных изделий, заготовкой и переработкой леса.</w:t>
      </w:r>
    </w:p>
    <w:p w:rsidR="00E85353" w:rsidRPr="00416D3E" w:rsidRDefault="00EF7B3C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>Инвестиционную привлекательность представляет: наличие кормовой базы для развития животноводства, возможность глубокой переработки леса, наличие глин для производства строительных материалов, керамических изделий, использование природно-климатических возможностей для увелич</w:t>
      </w:r>
      <w:r w:rsidR="00E85353" w:rsidRPr="00416D3E">
        <w:rPr>
          <w:rFonts w:ascii="Times New Roman" w:hAnsi="Times New Roman" w:cs="Times New Roman"/>
          <w:sz w:val="24"/>
          <w:szCs w:val="24"/>
        </w:rPr>
        <w:t>ения производства мяса, молока.</w:t>
      </w:r>
      <w:r w:rsidR="006536FF" w:rsidRPr="00416D3E">
        <w:rPr>
          <w:rFonts w:ascii="Times New Roman" w:hAnsi="Times New Roman" w:cs="Times New Roman"/>
          <w:sz w:val="24"/>
          <w:szCs w:val="24"/>
        </w:rPr>
        <w:t xml:space="preserve"> </w:t>
      </w:r>
      <w:r w:rsidR="00E85353" w:rsidRPr="00416D3E">
        <w:rPr>
          <w:rFonts w:ascii="Times New Roman" w:hAnsi="Times New Roman" w:cs="Times New Roman"/>
          <w:sz w:val="24"/>
          <w:szCs w:val="24"/>
        </w:rPr>
        <w:t>Для привлечения в район потенциальных инвесторов формируются инвестиционные площадки</w:t>
      </w:r>
      <w:r w:rsidR="00566952" w:rsidRPr="00416D3E">
        <w:rPr>
          <w:rFonts w:ascii="Times New Roman" w:hAnsi="Times New Roman" w:cs="Times New Roman"/>
          <w:sz w:val="24"/>
          <w:szCs w:val="24"/>
        </w:rPr>
        <w:t>.</w:t>
      </w:r>
    </w:p>
    <w:p w:rsidR="00EF7B3C" w:rsidRPr="00416D3E" w:rsidRDefault="00EF7B3C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>В районе функционируют национальные центры: удмуртской культуры в д. Золотарево, центр русской культуры вс. Октябрьский, центр татарской культуры в д. Тат-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Парзи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 xml:space="preserve">, центр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бесермянской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 xml:space="preserve"> культуры в д. Отогурт.</w:t>
      </w:r>
    </w:p>
    <w:p w:rsidR="00F27C72" w:rsidRPr="00416D3E" w:rsidRDefault="00F27C72" w:rsidP="00E97A8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«Глазовский район» - </w:t>
      </w:r>
      <w:r w:rsidR="006536FF" w:rsidRPr="00416D3E">
        <w:rPr>
          <w:rFonts w:ascii="Times New Roman" w:hAnsi="Times New Roman" w:cs="Times New Roman"/>
          <w:sz w:val="24"/>
          <w:szCs w:val="24"/>
        </w:rPr>
        <w:t>Сабреков Вячеслав Всеволодович</w:t>
      </w:r>
      <w:r w:rsidRPr="00416D3E">
        <w:rPr>
          <w:rFonts w:ascii="Times New Roman" w:hAnsi="Times New Roman" w:cs="Times New Roman"/>
          <w:sz w:val="24"/>
          <w:szCs w:val="24"/>
        </w:rPr>
        <w:t>.</w:t>
      </w:r>
    </w:p>
    <w:p w:rsidR="0048052D" w:rsidRPr="00416D3E" w:rsidRDefault="0048052D" w:rsidP="00E97A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7B3C" w:rsidRPr="00416D3E" w:rsidRDefault="00B21CA5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EF7B3C" w:rsidRPr="00416D3E">
        <w:rPr>
          <w:rFonts w:ascii="Times New Roman" w:hAnsi="Times New Roman" w:cs="Times New Roman"/>
          <w:b/>
          <w:sz w:val="24"/>
          <w:szCs w:val="24"/>
        </w:rPr>
        <w:t>.</w:t>
      </w:r>
      <w:r w:rsidR="009C05EC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7B3C" w:rsidRPr="00416D3E">
        <w:rPr>
          <w:rFonts w:ascii="Times New Roman" w:hAnsi="Times New Roman" w:cs="Times New Roman"/>
          <w:b/>
          <w:sz w:val="24"/>
          <w:szCs w:val="24"/>
        </w:rPr>
        <w:t>Экономическое развитие.</w:t>
      </w:r>
    </w:p>
    <w:p w:rsidR="006536FF" w:rsidRPr="00416D3E" w:rsidRDefault="00EF7B3C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1.</w:t>
      </w:r>
      <w:r w:rsidR="009C05EC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Число субъектов малого и среднего предпринимательства в расчете на 10 тыс. человек населения.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566952" w:rsidRPr="00416D3E" w:rsidRDefault="00566952" w:rsidP="00E97A8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2019 году по сравнению с 2018 годом произошло увеличение показателя по числу субъектов малого и среднего предпринимательства в расчете на 10 тыс. населения с 188,16 до 200,92. Увеличение  связано, с увеличением числа зарегистрированных индивидуальных предпринимателей, уменьшением численности населения. На прогнозный период 2020-2022 годы запланирован планомерный рост данного показателя.</w:t>
      </w:r>
    </w:p>
    <w:p w:rsidR="00566952" w:rsidRPr="00416D3E" w:rsidRDefault="00566952" w:rsidP="00E97A8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Pr="00416D3E" w:rsidRDefault="00225F23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2.</w:t>
      </w:r>
      <w:r w:rsidR="009C05EC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835197" w:rsidRPr="00416D3E" w:rsidRDefault="00317B62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>В 2</w:t>
      </w:r>
      <w:r w:rsidR="00537877" w:rsidRPr="00416D3E">
        <w:rPr>
          <w:rFonts w:ascii="Times New Roman" w:hAnsi="Times New Roman" w:cs="Times New Roman"/>
          <w:sz w:val="24"/>
          <w:szCs w:val="24"/>
        </w:rPr>
        <w:t>019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году по сравнению с 201</w:t>
      </w:r>
      <w:r w:rsidR="00537877" w:rsidRPr="00416D3E">
        <w:rPr>
          <w:rFonts w:ascii="Times New Roman" w:hAnsi="Times New Roman" w:cs="Times New Roman"/>
          <w:sz w:val="24"/>
          <w:szCs w:val="24"/>
        </w:rPr>
        <w:t>8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годом произошел </w:t>
      </w:r>
      <w:r w:rsidR="00537877" w:rsidRPr="00416D3E">
        <w:rPr>
          <w:rFonts w:ascii="Times New Roman" w:hAnsi="Times New Roman" w:cs="Times New Roman"/>
          <w:sz w:val="24"/>
          <w:szCs w:val="24"/>
        </w:rPr>
        <w:t xml:space="preserve">рост </w:t>
      </w:r>
      <w:r w:rsidRPr="00416D3E">
        <w:rPr>
          <w:rFonts w:ascii="Times New Roman" w:hAnsi="Times New Roman" w:cs="Times New Roman"/>
          <w:sz w:val="24"/>
          <w:szCs w:val="24"/>
        </w:rPr>
        <w:t xml:space="preserve"> показателя доли среднесписочной численности работников (без внешних совместителей) малых и средних предприятий в среднесписочной численности работников </w:t>
      </w:r>
      <w:proofErr w:type="gramStart"/>
      <w:r w:rsidRPr="00416D3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16D3E">
        <w:rPr>
          <w:rFonts w:ascii="Times New Roman" w:hAnsi="Times New Roman" w:cs="Times New Roman"/>
          <w:sz w:val="24"/>
          <w:szCs w:val="24"/>
        </w:rPr>
        <w:t xml:space="preserve">без внешних совместителей) всех предприятий и организаций с </w:t>
      </w:r>
      <w:r w:rsidR="00537877" w:rsidRPr="00416D3E">
        <w:rPr>
          <w:rFonts w:ascii="Times New Roman" w:hAnsi="Times New Roman" w:cs="Times New Roman"/>
          <w:sz w:val="24"/>
          <w:szCs w:val="24"/>
        </w:rPr>
        <w:t>44,18% до 44,34%.</w:t>
      </w:r>
      <w:r w:rsidRPr="00416D3E">
        <w:rPr>
          <w:rFonts w:ascii="Times New Roman" w:hAnsi="Times New Roman" w:cs="Times New Roman"/>
          <w:sz w:val="24"/>
          <w:szCs w:val="24"/>
        </w:rPr>
        <w:t xml:space="preserve"> </w:t>
      </w:r>
      <w:r w:rsidR="00537877" w:rsidRPr="00416D3E">
        <w:rPr>
          <w:rFonts w:ascii="Times New Roman" w:hAnsi="Times New Roman" w:cs="Times New Roman"/>
          <w:sz w:val="24"/>
          <w:szCs w:val="24"/>
        </w:rPr>
        <w:t xml:space="preserve">Рост </w:t>
      </w:r>
      <w:r w:rsidRPr="00416D3E">
        <w:rPr>
          <w:rFonts w:ascii="Times New Roman" w:hAnsi="Times New Roman" w:cs="Times New Roman"/>
          <w:sz w:val="24"/>
          <w:szCs w:val="24"/>
        </w:rPr>
        <w:t xml:space="preserve"> показателя связан с небольшим </w:t>
      </w:r>
      <w:r w:rsidR="00537877" w:rsidRPr="00416D3E">
        <w:rPr>
          <w:rFonts w:ascii="Times New Roman" w:hAnsi="Times New Roman" w:cs="Times New Roman"/>
          <w:sz w:val="24"/>
          <w:szCs w:val="24"/>
        </w:rPr>
        <w:t xml:space="preserve">ростом </w:t>
      </w:r>
      <w:r w:rsidRPr="00416D3E">
        <w:rPr>
          <w:rFonts w:ascii="Times New Roman" w:hAnsi="Times New Roman" w:cs="Times New Roman"/>
          <w:sz w:val="24"/>
          <w:szCs w:val="24"/>
        </w:rPr>
        <w:t xml:space="preserve"> численности занятых на </w:t>
      </w:r>
      <w:r w:rsidR="00537877" w:rsidRPr="00416D3E">
        <w:rPr>
          <w:rFonts w:ascii="Times New Roman" w:hAnsi="Times New Roman" w:cs="Times New Roman"/>
          <w:sz w:val="24"/>
          <w:szCs w:val="24"/>
        </w:rPr>
        <w:t>малых</w:t>
      </w:r>
      <w:r w:rsidRPr="00416D3E">
        <w:rPr>
          <w:rFonts w:ascii="Times New Roman" w:hAnsi="Times New Roman" w:cs="Times New Roman"/>
          <w:sz w:val="24"/>
          <w:szCs w:val="24"/>
        </w:rPr>
        <w:t xml:space="preserve"> предприятиях. В прогнозном периоде с </w:t>
      </w:r>
      <w:r w:rsidR="00537877" w:rsidRPr="00416D3E">
        <w:rPr>
          <w:rFonts w:ascii="Times New Roman" w:hAnsi="Times New Roman" w:cs="Times New Roman"/>
          <w:sz w:val="24"/>
          <w:szCs w:val="24"/>
        </w:rPr>
        <w:t>2020 по 2022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годы планируется работа по легализации доходов населения, предотвращению неформальной занятости, что позволит обеспечить планомерный рост данного показателя. </w:t>
      </w:r>
    </w:p>
    <w:p w:rsidR="00544D4C" w:rsidRPr="00416D3E" w:rsidRDefault="00544D4C" w:rsidP="00E97A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416D3E" w:rsidRDefault="00225F23" w:rsidP="00E97A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3.</w:t>
      </w:r>
      <w:r w:rsidR="0031279B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Объем инвестиций в основной капитал (за исключением бюджетных средств) в расчете на 1 жителя.</w:t>
      </w:r>
    </w:p>
    <w:p w:rsidR="008A1852" w:rsidRPr="00416D3E" w:rsidRDefault="002211D6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2019 году по сравнению с 2018 годом  произошел значительный рост показателя объем инвестиций в основной капитал (за исключением бюджетных средств) в расчете на 1 жителя. Темп роста объема инвестиций в основной капитал в 2019  году составил 173%. Это связано с тем, что в 2019 году сельскохозяйственные организации обновили </w:t>
      </w:r>
      <w:proofErr w:type="spellStart"/>
      <w:proofErr w:type="gram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-тракторный</w:t>
      </w:r>
      <w:proofErr w:type="gram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парк,  парк кормозаготовительной и 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почвообрабатываемой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техники. В ООО "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Чура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реализуется инвестиционный проект по строительству молочной фермы на 512 голов беспривязного содержания. </w:t>
      </w:r>
      <w:r w:rsidR="0024660A" w:rsidRPr="00416D3E">
        <w:rPr>
          <w:rFonts w:ascii="Times New Roman" w:hAnsi="Times New Roman" w:cs="Times New Roman"/>
          <w:sz w:val="24"/>
          <w:szCs w:val="24"/>
        </w:rPr>
        <w:t xml:space="preserve">На планируемый период </w:t>
      </w:r>
      <w:r w:rsidRPr="00416D3E">
        <w:rPr>
          <w:rFonts w:ascii="Times New Roman" w:hAnsi="Times New Roman" w:cs="Times New Roman"/>
          <w:sz w:val="24"/>
          <w:szCs w:val="24"/>
        </w:rPr>
        <w:t>2020-2022</w:t>
      </w:r>
      <w:r w:rsidR="0024660A" w:rsidRPr="00416D3E">
        <w:rPr>
          <w:rFonts w:ascii="Times New Roman" w:hAnsi="Times New Roman" w:cs="Times New Roman"/>
          <w:sz w:val="24"/>
          <w:szCs w:val="24"/>
        </w:rPr>
        <w:t xml:space="preserve"> годы прогнозируется  рост данного показателя.</w:t>
      </w:r>
    </w:p>
    <w:p w:rsidR="00544D4C" w:rsidRPr="00416D3E" w:rsidRDefault="00544D4C" w:rsidP="00E97A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Pr="00416D3E" w:rsidRDefault="00225F23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4.</w:t>
      </w:r>
      <w:r w:rsidR="0031279B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района).</w:t>
      </w:r>
    </w:p>
    <w:p w:rsidR="002E1387" w:rsidRPr="00416D3E" w:rsidRDefault="008A1852" w:rsidP="00E97A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6D3E">
        <w:rPr>
          <w:rFonts w:ascii="Times New Roman" w:hAnsi="Times New Roman" w:cs="Times New Roman"/>
          <w:sz w:val="24"/>
          <w:szCs w:val="24"/>
        </w:rPr>
        <w:t>В 20</w:t>
      </w:r>
      <w:r w:rsidR="002E1387" w:rsidRPr="00416D3E">
        <w:rPr>
          <w:rFonts w:ascii="Times New Roman" w:hAnsi="Times New Roman" w:cs="Times New Roman"/>
          <w:sz w:val="24"/>
          <w:szCs w:val="24"/>
        </w:rPr>
        <w:t>1</w:t>
      </w:r>
      <w:r w:rsidR="002211D6" w:rsidRPr="00416D3E">
        <w:rPr>
          <w:rFonts w:ascii="Times New Roman" w:hAnsi="Times New Roman" w:cs="Times New Roman"/>
          <w:sz w:val="24"/>
          <w:szCs w:val="24"/>
        </w:rPr>
        <w:t>9</w:t>
      </w:r>
      <w:r w:rsidR="002E1387" w:rsidRPr="00416D3E">
        <w:rPr>
          <w:rFonts w:ascii="Times New Roman" w:hAnsi="Times New Roman" w:cs="Times New Roman"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sz w:val="24"/>
          <w:szCs w:val="24"/>
        </w:rPr>
        <w:t>году по сравнению с 20</w:t>
      </w:r>
      <w:r w:rsidR="002E1387" w:rsidRPr="00416D3E">
        <w:rPr>
          <w:rFonts w:ascii="Times New Roman" w:hAnsi="Times New Roman" w:cs="Times New Roman"/>
          <w:sz w:val="24"/>
          <w:szCs w:val="24"/>
        </w:rPr>
        <w:t>1</w:t>
      </w:r>
      <w:r w:rsidR="002211D6" w:rsidRPr="00416D3E">
        <w:rPr>
          <w:rFonts w:ascii="Times New Roman" w:hAnsi="Times New Roman" w:cs="Times New Roman"/>
          <w:sz w:val="24"/>
          <w:szCs w:val="24"/>
        </w:rPr>
        <w:t>8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годом произош</w:t>
      </w:r>
      <w:r w:rsidR="0024660A" w:rsidRPr="00416D3E">
        <w:rPr>
          <w:rFonts w:ascii="Times New Roman" w:hAnsi="Times New Roman" w:cs="Times New Roman"/>
          <w:sz w:val="24"/>
          <w:szCs w:val="24"/>
        </w:rPr>
        <w:t>е</w:t>
      </w:r>
      <w:r w:rsidRPr="00416D3E">
        <w:rPr>
          <w:rFonts w:ascii="Times New Roman" w:hAnsi="Times New Roman" w:cs="Times New Roman"/>
          <w:sz w:val="24"/>
          <w:szCs w:val="24"/>
        </w:rPr>
        <w:t xml:space="preserve">л </w:t>
      </w:r>
      <w:r w:rsidR="0024660A" w:rsidRPr="00416D3E">
        <w:rPr>
          <w:rFonts w:ascii="Times New Roman" w:hAnsi="Times New Roman" w:cs="Times New Roman"/>
          <w:sz w:val="24"/>
          <w:szCs w:val="24"/>
        </w:rPr>
        <w:t>рост</w:t>
      </w:r>
      <w:r w:rsidRPr="00416D3E">
        <w:rPr>
          <w:rFonts w:ascii="Times New Roman" w:hAnsi="Times New Roman" w:cs="Times New Roman"/>
          <w:sz w:val="24"/>
          <w:szCs w:val="24"/>
        </w:rPr>
        <w:t xml:space="preserve"> показателя доли площади земельных участков, являющихся объектами налогообложения земельным налогом, в общей площади территории муниципального района с </w:t>
      </w:r>
      <w:r w:rsidR="002E1387" w:rsidRPr="00416D3E">
        <w:rPr>
          <w:rFonts w:ascii="Times New Roman" w:hAnsi="Times New Roman" w:cs="Times New Roman"/>
          <w:sz w:val="24"/>
          <w:szCs w:val="24"/>
        </w:rPr>
        <w:t>3</w:t>
      </w:r>
      <w:r w:rsidR="0031279B" w:rsidRPr="00416D3E">
        <w:rPr>
          <w:rFonts w:ascii="Times New Roman" w:hAnsi="Times New Roman" w:cs="Times New Roman"/>
          <w:sz w:val="24"/>
          <w:szCs w:val="24"/>
        </w:rPr>
        <w:t>3</w:t>
      </w:r>
      <w:r w:rsidR="002E1387" w:rsidRPr="00416D3E">
        <w:rPr>
          <w:rFonts w:ascii="Times New Roman" w:hAnsi="Times New Roman" w:cs="Times New Roman"/>
          <w:sz w:val="24"/>
          <w:szCs w:val="24"/>
        </w:rPr>
        <w:t>,</w:t>
      </w:r>
      <w:r w:rsidR="0024660A" w:rsidRPr="00416D3E">
        <w:rPr>
          <w:rFonts w:ascii="Times New Roman" w:hAnsi="Times New Roman" w:cs="Times New Roman"/>
          <w:sz w:val="24"/>
          <w:szCs w:val="24"/>
        </w:rPr>
        <w:t>51</w:t>
      </w:r>
      <w:r w:rsidR="003B3C60" w:rsidRPr="00416D3E">
        <w:rPr>
          <w:rFonts w:ascii="Times New Roman" w:hAnsi="Times New Roman" w:cs="Times New Roman"/>
          <w:sz w:val="24"/>
          <w:szCs w:val="24"/>
        </w:rPr>
        <w:t xml:space="preserve"> до 33,91</w:t>
      </w:r>
      <w:r w:rsidR="002E1387" w:rsidRPr="00416D3E">
        <w:rPr>
          <w:rFonts w:ascii="Times New Roman" w:hAnsi="Times New Roman" w:cs="Times New Roman"/>
          <w:sz w:val="24"/>
          <w:szCs w:val="24"/>
        </w:rPr>
        <w:t>%</w:t>
      </w:r>
      <w:r w:rsidRPr="00416D3E">
        <w:rPr>
          <w:rFonts w:ascii="Times New Roman" w:hAnsi="Times New Roman" w:cs="Times New Roman"/>
          <w:sz w:val="24"/>
          <w:szCs w:val="24"/>
        </w:rPr>
        <w:t xml:space="preserve">.  </w:t>
      </w:r>
      <w:r w:rsidR="0024660A" w:rsidRPr="00416D3E">
        <w:rPr>
          <w:rFonts w:ascii="Times New Roman" w:hAnsi="Times New Roman" w:cs="Times New Roman"/>
          <w:sz w:val="24"/>
          <w:szCs w:val="24"/>
        </w:rPr>
        <w:t>В 20</w:t>
      </w:r>
      <w:r w:rsidR="003B3C60" w:rsidRPr="00416D3E">
        <w:rPr>
          <w:rFonts w:ascii="Times New Roman" w:hAnsi="Times New Roman" w:cs="Times New Roman"/>
          <w:sz w:val="24"/>
          <w:szCs w:val="24"/>
        </w:rPr>
        <w:t>19</w:t>
      </w:r>
      <w:r w:rsidR="0024660A" w:rsidRPr="00416D3E">
        <w:rPr>
          <w:rFonts w:ascii="Times New Roman" w:hAnsi="Times New Roman" w:cs="Times New Roman"/>
          <w:sz w:val="24"/>
          <w:szCs w:val="24"/>
        </w:rPr>
        <w:t xml:space="preserve"> году на рост показателя повлияло введение в оборот земель сельскохозяйственного назначения, проведение инвентаризации земель муниципального образования "Глазовский район"</w:t>
      </w:r>
      <w:r w:rsidR="003B3C60" w:rsidRPr="00416D3E">
        <w:rPr>
          <w:rFonts w:ascii="Times New Roman" w:hAnsi="Times New Roman" w:cs="Times New Roman"/>
          <w:sz w:val="24"/>
          <w:szCs w:val="24"/>
        </w:rPr>
        <w:t xml:space="preserve"> </w:t>
      </w:r>
      <w:r w:rsidR="0024660A" w:rsidRPr="00416D3E">
        <w:rPr>
          <w:rFonts w:ascii="Times New Roman" w:hAnsi="Times New Roman" w:cs="Times New Roman"/>
          <w:sz w:val="24"/>
          <w:szCs w:val="24"/>
        </w:rPr>
        <w:t>и сельскими поселениями района, признание права собственности долевых земель за</w:t>
      </w:r>
      <w:proofErr w:type="gramEnd"/>
      <w:r w:rsidR="0024660A" w:rsidRPr="00416D3E">
        <w:rPr>
          <w:rFonts w:ascii="Times New Roman" w:hAnsi="Times New Roman" w:cs="Times New Roman"/>
          <w:sz w:val="24"/>
          <w:szCs w:val="24"/>
        </w:rPr>
        <w:t xml:space="preserve"> муниципальным образованием "Глазовский район" и сдача их в аренду сельскохозяйственным предприятиям. В </w:t>
      </w:r>
      <w:r w:rsidR="003B3C60" w:rsidRPr="00416D3E">
        <w:rPr>
          <w:rFonts w:ascii="Times New Roman" w:hAnsi="Times New Roman" w:cs="Times New Roman"/>
          <w:sz w:val="24"/>
          <w:szCs w:val="24"/>
        </w:rPr>
        <w:t>2020-2022</w:t>
      </w:r>
      <w:r w:rsidR="0024660A" w:rsidRPr="00416D3E">
        <w:rPr>
          <w:rFonts w:ascii="Times New Roman" w:hAnsi="Times New Roman" w:cs="Times New Roman"/>
          <w:sz w:val="24"/>
          <w:szCs w:val="24"/>
        </w:rPr>
        <w:t xml:space="preserve"> годах планируется повышение показателя за счет оформления прав за сельскохозяйственными предприятиями, введения в оборот неиспользуемых земель.</w:t>
      </w:r>
    </w:p>
    <w:p w:rsidR="002E1387" w:rsidRPr="00416D3E" w:rsidRDefault="002E1387" w:rsidP="00E97A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Pr="00416D3E" w:rsidRDefault="00225F23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5.</w:t>
      </w:r>
      <w:r w:rsidR="0031279B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 xml:space="preserve">Доля прибыльных сельскохозяйственных </w:t>
      </w:r>
      <w:proofErr w:type="gramStart"/>
      <w:r w:rsidRPr="00416D3E">
        <w:rPr>
          <w:rFonts w:ascii="Times New Roman" w:hAnsi="Times New Roman" w:cs="Times New Roman"/>
          <w:b/>
          <w:sz w:val="24"/>
          <w:szCs w:val="24"/>
        </w:rPr>
        <w:t>организаций</w:t>
      </w:r>
      <w:proofErr w:type="gramEnd"/>
      <w:r w:rsidRPr="00416D3E">
        <w:rPr>
          <w:rFonts w:ascii="Times New Roman" w:hAnsi="Times New Roman" w:cs="Times New Roman"/>
          <w:b/>
          <w:sz w:val="24"/>
          <w:szCs w:val="24"/>
        </w:rPr>
        <w:t xml:space="preserve"> в общем их числе.</w:t>
      </w:r>
    </w:p>
    <w:p w:rsidR="003B3C60" w:rsidRPr="00416D3E" w:rsidRDefault="0031279B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>В 201</w:t>
      </w:r>
      <w:r w:rsidR="003B3C60" w:rsidRPr="00416D3E">
        <w:rPr>
          <w:rFonts w:ascii="Times New Roman" w:hAnsi="Times New Roman" w:cs="Times New Roman"/>
          <w:sz w:val="24"/>
          <w:szCs w:val="24"/>
        </w:rPr>
        <w:t>9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году в сравнении с 20</w:t>
      </w:r>
      <w:r w:rsidR="003B3C60" w:rsidRPr="00416D3E">
        <w:rPr>
          <w:rFonts w:ascii="Times New Roman" w:hAnsi="Times New Roman" w:cs="Times New Roman"/>
          <w:sz w:val="24"/>
          <w:szCs w:val="24"/>
        </w:rPr>
        <w:t>18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годом показател</w:t>
      </w:r>
      <w:r w:rsidR="004C435B" w:rsidRPr="00416D3E">
        <w:rPr>
          <w:rFonts w:ascii="Times New Roman" w:hAnsi="Times New Roman" w:cs="Times New Roman"/>
          <w:sz w:val="24"/>
          <w:szCs w:val="24"/>
        </w:rPr>
        <w:t>ь</w:t>
      </w:r>
      <w:r w:rsidRPr="00416D3E">
        <w:rPr>
          <w:rFonts w:ascii="Times New Roman" w:hAnsi="Times New Roman" w:cs="Times New Roman"/>
          <w:sz w:val="24"/>
          <w:szCs w:val="24"/>
        </w:rPr>
        <w:t xml:space="preserve"> доли прибыльных сельскохозяйственных </w:t>
      </w:r>
      <w:r w:rsidR="003B3C60" w:rsidRPr="00416D3E">
        <w:rPr>
          <w:rFonts w:ascii="Times New Roman" w:hAnsi="Times New Roman" w:cs="Times New Roman"/>
          <w:sz w:val="24"/>
          <w:szCs w:val="24"/>
        </w:rPr>
        <w:t>организаций,</w:t>
      </w:r>
      <w:r w:rsidRPr="00416D3E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416D3E">
        <w:rPr>
          <w:rFonts w:ascii="Times New Roman" w:hAnsi="Times New Roman" w:cs="Times New Roman"/>
          <w:sz w:val="24"/>
          <w:szCs w:val="24"/>
        </w:rPr>
        <w:t>общем</w:t>
      </w:r>
      <w:proofErr w:type="gramEnd"/>
      <w:r w:rsidRPr="00416D3E">
        <w:rPr>
          <w:rFonts w:ascii="Times New Roman" w:hAnsi="Times New Roman" w:cs="Times New Roman"/>
          <w:sz w:val="24"/>
          <w:szCs w:val="24"/>
        </w:rPr>
        <w:t xml:space="preserve"> их числе </w:t>
      </w:r>
      <w:r w:rsidR="003B3C60" w:rsidRPr="00416D3E">
        <w:rPr>
          <w:rFonts w:ascii="Times New Roman" w:hAnsi="Times New Roman" w:cs="Times New Roman"/>
          <w:sz w:val="24"/>
          <w:szCs w:val="24"/>
        </w:rPr>
        <w:t xml:space="preserve">увеличился </w:t>
      </w:r>
      <w:r w:rsidR="0024660A" w:rsidRPr="00416D3E">
        <w:rPr>
          <w:rFonts w:ascii="Times New Roman" w:hAnsi="Times New Roman" w:cs="Times New Roman"/>
          <w:sz w:val="24"/>
          <w:szCs w:val="24"/>
        </w:rPr>
        <w:t xml:space="preserve"> с 76,92%</w:t>
      </w:r>
      <w:r w:rsidR="003B3C60" w:rsidRPr="00416D3E">
        <w:rPr>
          <w:rFonts w:ascii="Times New Roman" w:hAnsi="Times New Roman" w:cs="Times New Roman"/>
          <w:sz w:val="24"/>
          <w:szCs w:val="24"/>
        </w:rPr>
        <w:t xml:space="preserve"> до 90,91%</w:t>
      </w:r>
      <w:r w:rsidRPr="00416D3E">
        <w:rPr>
          <w:rFonts w:ascii="Times New Roman" w:hAnsi="Times New Roman" w:cs="Times New Roman"/>
          <w:sz w:val="24"/>
          <w:szCs w:val="24"/>
        </w:rPr>
        <w:t>.</w:t>
      </w:r>
      <w:r w:rsidR="0024660A" w:rsidRPr="00416D3E">
        <w:t xml:space="preserve"> </w:t>
      </w:r>
      <w:r w:rsidR="003B3C60" w:rsidRPr="00416D3E">
        <w:rPr>
          <w:rFonts w:ascii="Times New Roman" w:hAnsi="Times New Roman" w:cs="Times New Roman"/>
          <w:sz w:val="24"/>
          <w:szCs w:val="24"/>
        </w:rPr>
        <w:t>В 2019 году 10 из 11 сельскохозяйственных организаций Глазовского района закончили год с прибылью. Снижение количества сельскохозяйственных организаций связано с тем, чт</w:t>
      </w:r>
      <w:proofErr w:type="gramStart"/>
      <w:r w:rsidR="003B3C60" w:rsidRPr="00416D3E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="003B3C60" w:rsidRPr="00416D3E">
        <w:rPr>
          <w:rFonts w:ascii="Times New Roman" w:hAnsi="Times New Roman" w:cs="Times New Roman"/>
          <w:sz w:val="24"/>
          <w:szCs w:val="24"/>
        </w:rPr>
        <w:t xml:space="preserve"> "Исток" прекратило производственно-финансовую деятельность в январе 2019 года, ООО "Родник" не предоставляет финансовую отчетность.  Убыточное хозяйство СХПК </w:t>
      </w:r>
      <w:r w:rsidR="003B3C60" w:rsidRPr="00416D3E">
        <w:rPr>
          <w:rFonts w:ascii="Times New Roman" w:hAnsi="Times New Roman" w:cs="Times New Roman"/>
          <w:sz w:val="24"/>
          <w:szCs w:val="24"/>
        </w:rPr>
        <w:lastRenderedPageBreak/>
        <w:t>"Заречный". На прогнозный период 2020-2021 годы планируется значение показателя на уровне 2019 года.</w:t>
      </w:r>
    </w:p>
    <w:p w:rsidR="00225F23" w:rsidRPr="00416D3E" w:rsidRDefault="00225F23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6.</w:t>
      </w:r>
      <w:r w:rsidR="0031279B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3B3C60" w:rsidRPr="00416D3E" w:rsidRDefault="008A1852" w:rsidP="00E97A8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6D3E">
        <w:rPr>
          <w:rFonts w:ascii="Times New Roman" w:hAnsi="Times New Roman" w:cs="Times New Roman"/>
          <w:sz w:val="24"/>
          <w:szCs w:val="24"/>
        </w:rPr>
        <w:t>В 2</w:t>
      </w:r>
      <w:r w:rsidR="003B3C60" w:rsidRPr="00416D3E">
        <w:rPr>
          <w:rFonts w:ascii="Times New Roman" w:hAnsi="Times New Roman" w:cs="Times New Roman"/>
          <w:sz w:val="24"/>
          <w:szCs w:val="24"/>
        </w:rPr>
        <w:t>019</w:t>
      </w:r>
      <w:r w:rsidR="006C1590" w:rsidRPr="00416D3E">
        <w:rPr>
          <w:rFonts w:ascii="Times New Roman" w:hAnsi="Times New Roman" w:cs="Times New Roman"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sz w:val="24"/>
          <w:szCs w:val="24"/>
        </w:rPr>
        <w:t>году в сравнении с 2</w:t>
      </w:r>
      <w:r w:rsidR="006C1590" w:rsidRPr="00416D3E">
        <w:rPr>
          <w:rFonts w:ascii="Times New Roman" w:hAnsi="Times New Roman" w:cs="Times New Roman"/>
          <w:sz w:val="24"/>
          <w:szCs w:val="24"/>
        </w:rPr>
        <w:t>01</w:t>
      </w:r>
      <w:r w:rsidR="003B3C60" w:rsidRPr="00416D3E">
        <w:rPr>
          <w:rFonts w:ascii="Times New Roman" w:hAnsi="Times New Roman" w:cs="Times New Roman"/>
          <w:sz w:val="24"/>
          <w:szCs w:val="24"/>
        </w:rPr>
        <w:t xml:space="preserve">8 </w:t>
      </w:r>
      <w:r w:rsidRPr="00416D3E">
        <w:rPr>
          <w:rFonts w:ascii="Times New Roman" w:hAnsi="Times New Roman" w:cs="Times New Roman"/>
          <w:sz w:val="24"/>
          <w:szCs w:val="24"/>
        </w:rPr>
        <w:t>годом показател</w:t>
      </w:r>
      <w:r w:rsidR="004C435B" w:rsidRPr="00416D3E">
        <w:rPr>
          <w:rFonts w:ascii="Times New Roman" w:hAnsi="Times New Roman" w:cs="Times New Roman"/>
          <w:sz w:val="24"/>
          <w:szCs w:val="24"/>
        </w:rPr>
        <w:t>ь</w:t>
      </w:r>
      <w:r w:rsidRPr="00416D3E">
        <w:rPr>
          <w:rFonts w:ascii="Times New Roman" w:hAnsi="Times New Roman" w:cs="Times New Roman"/>
          <w:sz w:val="24"/>
          <w:szCs w:val="24"/>
        </w:rPr>
        <w:t xml:space="preserve">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</w:t>
      </w:r>
      <w:r w:rsidR="00EC6524" w:rsidRPr="00416D3E">
        <w:rPr>
          <w:rFonts w:ascii="Times New Roman" w:hAnsi="Times New Roman" w:cs="Times New Roman"/>
          <w:sz w:val="24"/>
          <w:szCs w:val="24"/>
        </w:rPr>
        <w:t xml:space="preserve">о пользования местного значения </w:t>
      </w:r>
      <w:r w:rsidR="003B3C60" w:rsidRPr="00416D3E">
        <w:rPr>
          <w:rFonts w:ascii="Times New Roman" w:hAnsi="Times New Roman" w:cs="Times New Roman"/>
          <w:sz w:val="24"/>
          <w:szCs w:val="24"/>
        </w:rPr>
        <w:t>уменьшился с</w:t>
      </w:r>
      <w:r w:rsidR="006C1590" w:rsidRPr="00416D3E">
        <w:rPr>
          <w:rFonts w:ascii="Times New Roman" w:hAnsi="Times New Roman" w:cs="Times New Roman"/>
          <w:sz w:val="24"/>
          <w:szCs w:val="24"/>
        </w:rPr>
        <w:t xml:space="preserve"> 3</w:t>
      </w:r>
      <w:r w:rsidR="00E06591" w:rsidRPr="00416D3E">
        <w:rPr>
          <w:rFonts w:ascii="Times New Roman" w:hAnsi="Times New Roman" w:cs="Times New Roman"/>
          <w:sz w:val="24"/>
          <w:szCs w:val="24"/>
        </w:rPr>
        <w:t>0</w:t>
      </w:r>
      <w:r w:rsidR="006C1590" w:rsidRPr="00416D3E">
        <w:rPr>
          <w:rFonts w:ascii="Times New Roman" w:hAnsi="Times New Roman" w:cs="Times New Roman"/>
          <w:sz w:val="24"/>
          <w:szCs w:val="24"/>
        </w:rPr>
        <w:t>,</w:t>
      </w:r>
      <w:r w:rsidR="00E06591" w:rsidRPr="00416D3E">
        <w:rPr>
          <w:rFonts w:ascii="Times New Roman" w:hAnsi="Times New Roman" w:cs="Times New Roman"/>
          <w:sz w:val="24"/>
          <w:szCs w:val="24"/>
        </w:rPr>
        <w:t>31</w:t>
      </w:r>
      <w:r w:rsidR="003B3C60" w:rsidRPr="00416D3E">
        <w:rPr>
          <w:rFonts w:ascii="Times New Roman" w:hAnsi="Times New Roman" w:cs="Times New Roman"/>
          <w:sz w:val="24"/>
          <w:szCs w:val="24"/>
        </w:rPr>
        <w:t xml:space="preserve">% до 29,56%.  </w:t>
      </w:r>
      <w:r w:rsidR="003B3C60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01.01.2020 г. общая протяженность автодорог составляет 333,9 км, из них не отвечают нормативным требованиям 98,7 км.</w:t>
      </w:r>
      <w:proofErr w:type="gramEnd"/>
      <w:r w:rsidR="003B3C60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2019 году было отремонтировано 2,5 км автодорог. В 2020 году запланирован ремонт 1,77 км автодорог.</w:t>
      </w:r>
    </w:p>
    <w:p w:rsidR="003E2B49" w:rsidRPr="00416D3E" w:rsidRDefault="003E2B49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416D3E" w:rsidRDefault="00225F23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7.</w:t>
      </w:r>
      <w:r w:rsidR="00B306FA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</w:t>
      </w:r>
    </w:p>
    <w:p w:rsidR="003E2B49" w:rsidRPr="00416D3E" w:rsidRDefault="003E2B49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416D3E" w:rsidRDefault="00B306FA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>В 201</w:t>
      </w:r>
      <w:r w:rsidR="00467734" w:rsidRPr="00416D3E">
        <w:rPr>
          <w:rFonts w:ascii="Times New Roman" w:hAnsi="Times New Roman" w:cs="Times New Roman"/>
          <w:sz w:val="24"/>
          <w:szCs w:val="24"/>
        </w:rPr>
        <w:t>9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году в сравнении с 20</w:t>
      </w:r>
      <w:r w:rsidR="00CC7AC7" w:rsidRPr="00416D3E">
        <w:rPr>
          <w:rFonts w:ascii="Times New Roman" w:hAnsi="Times New Roman" w:cs="Times New Roman"/>
          <w:sz w:val="24"/>
          <w:szCs w:val="24"/>
        </w:rPr>
        <w:t>18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годом показател</w:t>
      </w:r>
      <w:r w:rsidR="00EC6524" w:rsidRPr="00416D3E">
        <w:rPr>
          <w:rFonts w:ascii="Times New Roman" w:hAnsi="Times New Roman" w:cs="Times New Roman"/>
          <w:sz w:val="24"/>
          <w:szCs w:val="24"/>
        </w:rPr>
        <w:t>ь</w:t>
      </w:r>
      <w:r w:rsidRPr="00416D3E">
        <w:rPr>
          <w:rFonts w:ascii="Times New Roman" w:hAnsi="Times New Roman" w:cs="Times New Roman"/>
          <w:sz w:val="24"/>
          <w:szCs w:val="24"/>
        </w:rPr>
        <w:t xml:space="preserve"> доли населения, проживающего в населенных пунктах, не имеющих регулярного автобусного  и </w:t>
      </w:r>
      <w:proofErr w:type="gramStart"/>
      <w:r w:rsidRPr="00416D3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16D3E">
        <w:rPr>
          <w:rFonts w:ascii="Times New Roman" w:hAnsi="Times New Roman" w:cs="Times New Roman"/>
          <w:sz w:val="24"/>
          <w:szCs w:val="24"/>
        </w:rPr>
        <w:t>или) железнодорожного сообщения  с административным центром  муниципального района, в общей численности населения муниципального района</w:t>
      </w:r>
      <w:r w:rsidR="00EC6524" w:rsidRPr="00416D3E">
        <w:rPr>
          <w:rFonts w:ascii="Times New Roman" w:hAnsi="Times New Roman" w:cs="Times New Roman"/>
          <w:sz w:val="24"/>
          <w:szCs w:val="24"/>
        </w:rPr>
        <w:t xml:space="preserve"> не изменился и остался на уровне 0,59</w:t>
      </w:r>
      <w:r w:rsidRPr="00416D3E">
        <w:rPr>
          <w:rFonts w:ascii="Times New Roman" w:hAnsi="Times New Roman" w:cs="Times New Roman"/>
          <w:sz w:val="24"/>
          <w:szCs w:val="24"/>
        </w:rPr>
        <w:t xml:space="preserve">. На прогнозный период с </w:t>
      </w:r>
      <w:r w:rsidR="00467734" w:rsidRPr="00416D3E">
        <w:rPr>
          <w:rFonts w:ascii="Times New Roman" w:hAnsi="Times New Roman" w:cs="Times New Roman"/>
          <w:sz w:val="24"/>
          <w:szCs w:val="24"/>
        </w:rPr>
        <w:t>2020 по 2022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 запланировано</w:t>
      </w:r>
      <w:r w:rsidR="00693BCF" w:rsidRPr="00416D3E">
        <w:rPr>
          <w:rFonts w:ascii="Times New Roman" w:hAnsi="Times New Roman" w:cs="Times New Roman"/>
          <w:sz w:val="24"/>
          <w:szCs w:val="24"/>
        </w:rPr>
        <w:t xml:space="preserve"> незначительное снижение </w:t>
      </w:r>
      <w:r w:rsidR="00EC6524" w:rsidRPr="00416D3E">
        <w:rPr>
          <w:rFonts w:ascii="Times New Roman" w:hAnsi="Times New Roman" w:cs="Times New Roman"/>
          <w:sz w:val="24"/>
          <w:szCs w:val="24"/>
        </w:rPr>
        <w:t>значени</w:t>
      </w:r>
      <w:r w:rsidR="00693BCF" w:rsidRPr="00416D3E">
        <w:rPr>
          <w:rFonts w:ascii="Times New Roman" w:hAnsi="Times New Roman" w:cs="Times New Roman"/>
          <w:sz w:val="24"/>
          <w:szCs w:val="24"/>
        </w:rPr>
        <w:t>я</w:t>
      </w:r>
      <w:r w:rsidRPr="00416D3E">
        <w:rPr>
          <w:rFonts w:ascii="Times New Roman" w:hAnsi="Times New Roman" w:cs="Times New Roman"/>
          <w:sz w:val="24"/>
          <w:szCs w:val="24"/>
        </w:rPr>
        <w:t xml:space="preserve"> данного показателя</w:t>
      </w:r>
      <w:r w:rsidR="00467734" w:rsidRPr="00416D3E">
        <w:rPr>
          <w:rFonts w:ascii="Times New Roman" w:hAnsi="Times New Roman" w:cs="Times New Roman"/>
          <w:sz w:val="24"/>
          <w:szCs w:val="24"/>
        </w:rPr>
        <w:t xml:space="preserve"> до 0,74</w:t>
      </w:r>
      <w:r w:rsidR="00EC6524" w:rsidRPr="00416D3E">
        <w:rPr>
          <w:rFonts w:ascii="Times New Roman" w:hAnsi="Times New Roman" w:cs="Times New Roman"/>
          <w:sz w:val="24"/>
          <w:szCs w:val="24"/>
        </w:rPr>
        <w:t xml:space="preserve">. </w:t>
      </w:r>
      <w:r w:rsidR="00467734" w:rsidRPr="00416D3E">
        <w:rPr>
          <w:rFonts w:ascii="Times New Roman" w:hAnsi="Times New Roman" w:cs="Times New Roman"/>
          <w:sz w:val="24"/>
          <w:szCs w:val="24"/>
        </w:rPr>
        <w:t>Снижение показателя в основном связано  уменьшением среднегодовой  численности населения Глазовского района</w:t>
      </w:r>
      <w:r w:rsidR="00693BCF" w:rsidRPr="00416D3E">
        <w:rPr>
          <w:rFonts w:ascii="Times New Roman" w:hAnsi="Times New Roman" w:cs="Times New Roman"/>
          <w:sz w:val="24"/>
          <w:szCs w:val="24"/>
        </w:rPr>
        <w:t>.</w:t>
      </w:r>
      <w:r w:rsidR="00467734" w:rsidRPr="00416D3E">
        <w:rPr>
          <w:rFonts w:ascii="Times New Roman" w:hAnsi="Times New Roman" w:cs="Times New Roman"/>
          <w:sz w:val="24"/>
          <w:szCs w:val="24"/>
        </w:rPr>
        <w:t xml:space="preserve"> Открытие дополнительных </w:t>
      </w:r>
      <w:r w:rsidR="003E2B49" w:rsidRPr="00416D3E">
        <w:rPr>
          <w:rFonts w:ascii="Times New Roman" w:hAnsi="Times New Roman" w:cs="Times New Roman"/>
          <w:sz w:val="24"/>
          <w:szCs w:val="24"/>
        </w:rPr>
        <w:t>маршрутов до малонаселенных пун</w:t>
      </w:r>
      <w:r w:rsidR="00467734" w:rsidRPr="00416D3E">
        <w:rPr>
          <w:rFonts w:ascii="Times New Roman" w:hAnsi="Times New Roman" w:cs="Times New Roman"/>
          <w:sz w:val="24"/>
          <w:szCs w:val="24"/>
        </w:rPr>
        <w:t>ктов</w:t>
      </w:r>
      <w:r w:rsidR="003E2B49" w:rsidRPr="00416D3E">
        <w:rPr>
          <w:rFonts w:ascii="Times New Roman" w:hAnsi="Times New Roman" w:cs="Times New Roman"/>
          <w:sz w:val="24"/>
          <w:szCs w:val="24"/>
        </w:rPr>
        <w:t xml:space="preserve"> экономически нецелесообразно, поэтому не планируется.</w:t>
      </w:r>
    </w:p>
    <w:p w:rsidR="00544D4C" w:rsidRPr="00416D3E" w:rsidRDefault="00544D4C" w:rsidP="00E97A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3E23" w:rsidRPr="00416D3E" w:rsidRDefault="00A53E23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8.</w:t>
      </w:r>
      <w:r w:rsidR="0069264D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Среднемесячная номинальная начисленная заработная плата работников: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416D3E" w:rsidRDefault="00A53E23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8.а. крупных и средних предприятий и некоммерческих организаций.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3B3C60" w:rsidRPr="00416D3E" w:rsidRDefault="003B3C60" w:rsidP="00E97A8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2019 году рост среднемесячной заработной  платы работников крупных и средних предприятий и некоммерческих организаций составил 109,9%. Рост наблюдался во всех отраслях, кроме водоснабжения, водоотведения. На плановый период 2020-2022 годы запланирован планомерный рост  среднемесячной заработной платы согласно одобренному прогнозу социально-экономического развития муниципального образования "Глазовский район"  на 2020 год и на плановый период 2021-2022 годы</w:t>
      </w:r>
    </w:p>
    <w:p w:rsidR="00A53E23" w:rsidRPr="00416D3E" w:rsidRDefault="00A53E23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8.б. муниципальных дошкольных образовательных учреждений.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3B3C60" w:rsidRPr="00416D3E" w:rsidRDefault="003B3C60" w:rsidP="00E97A8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Среднемесячная заработная плата работников муниципальных дошкольных образовательных учреждений за 2019 год составила 22029,50 руб., за 2018 год - 20841,50 руб. Увеличение размера заработной платы на 1188 руб. объясняется выполнением целевых показателей "дорожных карт" в части оплаты труда педагогических работников учреждений и увеличением минимального </w:t>
      </w:r>
      <w:proofErr w:type="gram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дальнейшем показатель будет расти в связи с индексацией заработной платы.</w:t>
      </w:r>
    </w:p>
    <w:p w:rsidR="003B3C60" w:rsidRPr="00416D3E" w:rsidRDefault="003B3C60" w:rsidP="00E97A8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242E" w:rsidRPr="00416D3E" w:rsidRDefault="005A242E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8.в. муниципальных общеобразовательных учреждений.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E97A8E" w:rsidRPr="00416D3E" w:rsidRDefault="00E97A8E" w:rsidP="00E97A8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Среднемесячная заработная плата работников муниципальных общеобразовательных учреждений за 2019 год составила 23989,50 руб., за 2018 год - 23092,20 руб. Увеличение размера заработной платы на 897,30 руб. объясняется выполнением целевых показателей "дорожных карт" в части оплаты труда педагогических работников учреждений и увеличением минимального </w:t>
      </w:r>
      <w:proofErr w:type="gram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дальнейшем показатель будет расти в связи с индексацией заработной платы.</w:t>
      </w:r>
    </w:p>
    <w:p w:rsidR="00544D4C" w:rsidRPr="00416D3E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14F8" w:rsidRPr="00416D3E" w:rsidRDefault="00CB14F8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8.г</w:t>
      </w:r>
      <w:proofErr w:type="gramStart"/>
      <w:r w:rsidRPr="00416D3E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416D3E">
        <w:rPr>
          <w:rFonts w:ascii="Times New Roman" w:hAnsi="Times New Roman" w:cs="Times New Roman"/>
          <w:b/>
          <w:sz w:val="24"/>
          <w:szCs w:val="24"/>
        </w:rPr>
        <w:t>чителей муниципальных общеобразовательных учреждений.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EC6524" w:rsidRPr="00416D3E" w:rsidRDefault="00277223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lastRenderedPageBreak/>
        <w:t>Среднемесячная заработная плата учителей муниципальных общеобразовательных учреждений за 20</w:t>
      </w:r>
      <w:r w:rsidR="003E2B49" w:rsidRPr="00416D3E">
        <w:rPr>
          <w:rFonts w:ascii="Times New Roman" w:hAnsi="Times New Roman" w:cs="Times New Roman"/>
          <w:sz w:val="24"/>
          <w:szCs w:val="24"/>
        </w:rPr>
        <w:t>19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 составила </w:t>
      </w:r>
      <w:r w:rsidR="003E2B49" w:rsidRPr="00416D3E">
        <w:rPr>
          <w:rFonts w:ascii="Times New Roman" w:hAnsi="Times New Roman" w:cs="Times New Roman"/>
          <w:sz w:val="24"/>
          <w:szCs w:val="24"/>
        </w:rPr>
        <w:t>29091,53</w:t>
      </w:r>
      <w:r w:rsidRPr="00416D3E">
        <w:rPr>
          <w:rFonts w:ascii="Times New Roman" w:hAnsi="Times New Roman" w:cs="Times New Roman"/>
          <w:sz w:val="24"/>
          <w:szCs w:val="24"/>
        </w:rPr>
        <w:t xml:space="preserve"> рублей, за 201</w:t>
      </w:r>
      <w:r w:rsidR="003E2B49" w:rsidRPr="00416D3E">
        <w:rPr>
          <w:rFonts w:ascii="Times New Roman" w:hAnsi="Times New Roman" w:cs="Times New Roman"/>
          <w:sz w:val="24"/>
          <w:szCs w:val="24"/>
        </w:rPr>
        <w:t>8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 - </w:t>
      </w:r>
      <w:r w:rsidR="003E2B49" w:rsidRPr="00416D3E">
        <w:rPr>
          <w:rFonts w:ascii="Times New Roman" w:hAnsi="Times New Roman" w:cs="Times New Roman"/>
          <w:sz w:val="24"/>
          <w:szCs w:val="24"/>
        </w:rPr>
        <w:t xml:space="preserve"> 27107,67</w:t>
      </w:r>
      <w:r w:rsidRPr="00416D3E">
        <w:rPr>
          <w:rFonts w:ascii="Times New Roman" w:hAnsi="Times New Roman" w:cs="Times New Roman"/>
          <w:sz w:val="24"/>
          <w:szCs w:val="24"/>
        </w:rPr>
        <w:t xml:space="preserve"> рубля. Увеличение размера заработной платы на </w:t>
      </w:r>
      <w:r w:rsidR="003E2B49" w:rsidRPr="00416D3E">
        <w:rPr>
          <w:rFonts w:ascii="Times New Roman" w:hAnsi="Times New Roman" w:cs="Times New Roman"/>
          <w:sz w:val="24"/>
          <w:szCs w:val="24"/>
        </w:rPr>
        <w:t>1983,86</w:t>
      </w:r>
      <w:r w:rsidRPr="00416D3E">
        <w:rPr>
          <w:rFonts w:ascii="Times New Roman" w:hAnsi="Times New Roman" w:cs="Times New Roman"/>
          <w:sz w:val="24"/>
          <w:szCs w:val="24"/>
        </w:rPr>
        <w:t xml:space="preserve"> руб. объясняется выполнением целевых показателей "дорожных карт" в части оплаты труда педагогических работников учреждений. В дальнейшем показатель будет расти в связи с индексацией заработной платы.</w:t>
      </w:r>
    </w:p>
    <w:p w:rsidR="00EC6524" w:rsidRPr="00416D3E" w:rsidRDefault="00EC6524" w:rsidP="00EE4F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416D3E" w:rsidRDefault="00CB14F8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8.д. муниципальных учреждений культуры и искусства.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C4529B" w:rsidRPr="00416D3E" w:rsidRDefault="00277223" w:rsidP="00E97A8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>Среднемесячная номинальная начисленная заработная плата работников муниципальных учреждений культуры в 20</w:t>
      </w:r>
      <w:r w:rsidR="00E97A8E" w:rsidRPr="00416D3E">
        <w:rPr>
          <w:rFonts w:ascii="Times New Roman" w:hAnsi="Times New Roman" w:cs="Times New Roman"/>
          <w:sz w:val="24"/>
          <w:szCs w:val="24"/>
        </w:rPr>
        <w:t xml:space="preserve">19 </w:t>
      </w:r>
      <w:r w:rsidRPr="00416D3E">
        <w:rPr>
          <w:rFonts w:ascii="Times New Roman" w:hAnsi="Times New Roman" w:cs="Times New Roman"/>
          <w:sz w:val="24"/>
          <w:szCs w:val="24"/>
        </w:rPr>
        <w:t xml:space="preserve">году по данным территориального органа Федеральной службы государственной статистики составила </w:t>
      </w:r>
      <w:r w:rsidR="00E97A8E" w:rsidRPr="00416D3E">
        <w:rPr>
          <w:rFonts w:ascii="Times New Roman" w:hAnsi="Times New Roman" w:cs="Times New Roman"/>
          <w:sz w:val="24"/>
          <w:szCs w:val="24"/>
        </w:rPr>
        <w:t>30716,9</w:t>
      </w:r>
      <w:r w:rsidRPr="00416D3E">
        <w:rPr>
          <w:rFonts w:ascii="Times New Roman" w:hAnsi="Times New Roman" w:cs="Times New Roman"/>
          <w:sz w:val="24"/>
          <w:szCs w:val="24"/>
        </w:rPr>
        <w:t xml:space="preserve"> рублей. На планируемый период </w:t>
      </w:r>
      <w:r w:rsidR="00E97A8E" w:rsidRPr="00416D3E">
        <w:rPr>
          <w:rFonts w:ascii="Times New Roman" w:hAnsi="Times New Roman" w:cs="Times New Roman"/>
          <w:sz w:val="24"/>
          <w:szCs w:val="24"/>
        </w:rPr>
        <w:t>2020-2022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годы среднемесячная заработная плата рассчитана исходя из прогноза</w:t>
      </w:r>
      <w:r w:rsidR="00EC6524" w:rsidRPr="00416D3E">
        <w:rPr>
          <w:rFonts w:ascii="Times New Roman" w:hAnsi="Times New Roman" w:cs="Times New Roman"/>
          <w:sz w:val="24"/>
          <w:szCs w:val="24"/>
        </w:rPr>
        <w:t>.</w:t>
      </w:r>
    </w:p>
    <w:p w:rsidR="00CB14F8" w:rsidRPr="00416D3E" w:rsidRDefault="00CB14F8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8.е.</w:t>
      </w:r>
      <w:r w:rsidR="00EA54C3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муниципальных учреждений физической культуры и спорта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416D3E" w:rsidRDefault="008A1852" w:rsidP="00EE4F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</w:t>
      </w:r>
      <w:r w:rsidR="004D5C3B" w:rsidRPr="00416D3E">
        <w:rPr>
          <w:rFonts w:ascii="Times New Roman" w:hAnsi="Times New Roman" w:cs="Times New Roman"/>
          <w:sz w:val="24"/>
          <w:szCs w:val="24"/>
        </w:rPr>
        <w:t>«</w:t>
      </w:r>
      <w:r w:rsidRPr="00416D3E">
        <w:rPr>
          <w:rFonts w:ascii="Times New Roman" w:hAnsi="Times New Roman" w:cs="Times New Roman"/>
          <w:sz w:val="24"/>
          <w:szCs w:val="24"/>
        </w:rPr>
        <w:t>Глазовский район</w:t>
      </w:r>
      <w:r w:rsidR="004D5C3B" w:rsidRPr="00416D3E">
        <w:rPr>
          <w:rFonts w:ascii="Times New Roman" w:hAnsi="Times New Roman" w:cs="Times New Roman"/>
          <w:sz w:val="24"/>
          <w:szCs w:val="24"/>
        </w:rPr>
        <w:t>»</w:t>
      </w:r>
      <w:r w:rsidRPr="00416D3E">
        <w:rPr>
          <w:rFonts w:ascii="Times New Roman" w:hAnsi="Times New Roman" w:cs="Times New Roman"/>
          <w:sz w:val="24"/>
          <w:szCs w:val="24"/>
        </w:rPr>
        <w:t xml:space="preserve">  муниципальных учреждений физической культуры и спорта не имеется.</w:t>
      </w:r>
    </w:p>
    <w:p w:rsidR="00544D4C" w:rsidRPr="00416D3E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14F8" w:rsidRPr="00416D3E" w:rsidRDefault="00CB14F8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II. Дошкольное образование</w:t>
      </w:r>
    </w:p>
    <w:p w:rsidR="008A1852" w:rsidRPr="00416D3E" w:rsidRDefault="00CB14F8" w:rsidP="003D4D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9.</w:t>
      </w:r>
      <w:r w:rsidR="004D5C3B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лет.</w:t>
      </w:r>
    </w:p>
    <w:p w:rsidR="00E97A8E" w:rsidRPr="00416D3E" w:rsidRDefault="00E97A8E" w:rsidP="00E97A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в возрасте 1-6 лет, получающих дошкольную образовательную услугу и услугу по их содержанию в общей численности детей в возрасте 1-6 лет, по итогам 2019 года осталась примерно на уровне 2018 года и составляет 50,55 %(в 2018 году составила 50,58%). В прогнозный период с 2020 по 2022 годы предполагается незначительное увеличение показателя в связи с уменьшением общей численности воспитанников в возрасте 1-6 лет.</w:t>
      </w:r>
    </w:p>
    <w:p w:rsidR="00E97A8E" w:rsidRPr="00416D3E" w:rsidRDefault="00E97A8E" w:rsidP="004D5C3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852" w:rsidRPr="00416D3E" w:rsidRDefault="00CA10B1" w:rsidP="003D4D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10.</w:t>
      </w:r>
      <w:r w:rsidR="004D5C3B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  <w:r w:rsidRPr="00416D3E">
        <w:rPr>
          <w:rFonts w:ascii="Times New Roman" w:hAnsi="Times New Roman" w:cs="Times New Roman"/>
          <w:sz w:val="24"/>
          <w:szCs w:val="24"/>
        </w:rPr>
        <w:t>.</w:t>
      </w:r>
    </w:p>
    <w:p w:rsidR="00E97A8E" w:rsidRPr="00416D3E" w:rsidRDefault="00E97A8E" w:rsidP="00E97A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в возрасте 1-6 лет, стоящих на учете для определения в дошкольные муниципальные образовательные учреждения, в общей численности детей в возрасте 1-6 лет по итогам 2019 года составляет 2,89%, на 0,04% меньше в отношении предыдущего 2018 года (было 2,93%). Все дети обеспечиваются местами в соответствии с желаемой датой, очередности нет. 34 ребенка, поставленные на учет в АИС «Электронный детский сад», имеют желаемую дату 01.09.2020 года. В прогнозный период с 2020 по 2022 годы предполагается незначительное снижение показателя, в связи с уменьшением численности детей в возрасте 1-6 лет, стоящих на учете для определения в дошкольные учреждения, в общей численности детей в возрасте 1-6 лет.</w:t>
      </w:r>
    </w:p>
    <w:p w:rsidR="00E97A8E" w:rsidRPr="00416D3E" w:rsidRDefault="00E97A8E" w:rsidP="003D4D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416D3E" w:rsidRDefault="009A0E93" w:rsidP="003D4D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11.</w:t>
      </w:r>
      <w:r w:rsidR="004D5C3B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учреждений.</w:t>
      </w:r>
    </w:p>
    <w:p w:rsidR="00E97A8E" w:rsidRPr="00416D3E" w:rsidRDefault="00E97A8E" w:rsidP="00E97A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муниципальных дошкольных образовательных учреждений, здания которых требуют капитального ремонта, в общем числе муниципальных образовательных учреждений по итогам 2019 года не изменилась и составляет  0% . В прогнозный период с 2020 по 2022 годы этот показатель сохранится на уровне 2019 года.</w:t>
      </w:r>
    </w:p>
    <w:p w:rsidR="00E97A8E" w:rsidRPr="00416D3E" w:rsidRDefault="00E97A8E" w:rsidP="00F1325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0E93" w:rsidRPr="00416D3E" w:rsidRDefault="009A0E93" w:rsidP="00F1325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III. Общее и дополнительное образование.</w:t>
      </w:r>
    </w:p>
    <w:p w:rsidR="00D717BA" w:rsidRPr="00416D3E" w:rsidRDefault="00F13257" w:rsidP="00D717BA">
      <w:pPr>
        <w:shd w:val="clear" w:color="auto" w:fill="FFFFFF"/>
        <w:tabs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6D3E"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 xml:space="preserve">В </w:t>
      </w:r>
      <w:proofErr w:type="spellStart"/>
      <w:r w:rsidRPr="00416D3E">
        <w:rPr>
          <w:rFonts w:ascii="Times New Roman" w:hAnsi="Times New Roman" w:cs="Times New Roman"/>
          <w:color w:val="000000"/>
          <w:spacing w:val="-6"/>
          <w:sz w:val="24"/>
          <w:szCs w:val="24"/>
        </w:rPr>
        <w:t>Глазовском</w:t>
      </w:r>
      <w:proofErr w:type="spellEnd"/>
      <w:r w:rsidRPr="00416D3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районе функциониру</w:t>
      </w:r>
      <w:r w:rsidR="00D717BA" w:rsidRPr="00416D3E">
        <w:rPr>
          <w:rFonts w:ascii="Times New Roman" w:hAnsi="Times New Roman" w:cs="Times New Roman"/>
          <w:color w:val="000000"/>
          <w:spacing w:val="-6"/>
          <w:sz w:val="24"/>
          <w:szCs w:val="24"/>
        </w:rPr>
        <w:t>ю</w:t>
      </w:r>
      <w:r w:rsidRPr="00416D3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т </w:t>
      </w:r>
      <w:r w:rsidR="00D717BA"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>21 образовательн</w:t>
      </w:r>
      <w:r w:rsidR="008D011A"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>ое учреждение</w:t>
      </w:r>
      <w:r w:rsidR="00D717BA"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 </w:t>
      </w:r>
      <w:proofErr w:type="spellStart"/>
      <w:r w:rsidR="00D717BA"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>т.ч</w:t>
      </w:r>
      <w:proofErr w:type="spellEnd"/>
      <w:r w:rsidR="00D717BA"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>. 11 средних, 7 начальных школ-детских садов, 1 детский дом (МКУ «</w:t>
      </w:r>
      <w:proofErr w:type="spellStart"/>
      <w:r w:rsidR="00D717BA"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>Понинский</w:t>
      </w:r>
      <w:proofErr w:type="spellEnd"/>
      <w:r w:rsidR="00D717BA"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детский дом»), 2 учреждения дополнительного образования (МУДО «ДЮСШ» и МУДО «ДДТ»). Из 18 общеобразовательных учреждений согласно Постановления Правительства УР 3 начальных </w:t>
      </w:r>
      <w:proofErr w:type="gramStart"/>
      <w:r w:rsidR="00D717BA"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>школы-детских</w:t>
      </w:r>
      <w:proofErr w:type="gramEnd"/>
      <w:r w:rsidR="00D717BA"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сада относятся к категории малокомплектных образовательных учреждений: МОУ «</w:t>
      </w:r>
      <w:proofErr w:type="spellStart"/>
      <w:r w:rsidR="00D717BA"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>Гулековская</w:t>
      </w:r>
      <w:proofErr w:type="spellEnd"/>
      <w:r w:rsidR="00D717BA"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НШДС», МОУ «</w:t>
      </w:r>
      <w:proofErr w:type="spellStart"/>
      <w:r w:rsidR="00D717BA"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>Кочишевская</w:t>
      </w:r>
      <w:proofErr w:type="spellEnd"/>
      <w:r w:rsidR="00D717BA"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НШДС», МОУ «</w:t>
      </w:r>
      <w:proofErr w:type="spellStart"/>
      <w:r w:rsidR="00D717BA"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>Люмская</w:t>
      </w:r>
      <w:proofErr w:type="spellEnd"/>
      <w:r w:rsidR="00D717BA"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НШДС». В 2018 году их было лишь 2 (с 2019 года добавилось МОУ «</w:t>
      </w:r>
      <w:proofErr w:type="spellStart"/>
      <w:r w:rsidR="00D717BA"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>Гулековская</w:t>
      </w:r>
      <w:proofErr w:type="spellEnd"/>
      <w:r w:rsidR="00D717BA"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НШДС» в связи уменьшением числа обучающихся).</w:t>
      </w:r>
    </w:p>
    <w:p w:rsidR="00F918A8" w:rsidRPr="00416D3E" w:rsidRDefault="00D717BA" w:rsidP="00F918A8">
      <w:pPr>
        <w:shd w:val="clear" w:color="auto" w:fill="FFFFFF"/>
        <w:tabs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Количество обучающихся по сравнению с началом 2018-2019 учебного года практически осталось неизменными составляет 1425 человек (было 1428 учащихся с 1 по 11 классы). Всего по району 40 дошкольных групп, с общим количеством  воспитанников 604 человека, из них 260 детей до 3-х лет, 344 в возрасте 3 года и старше. Все группы общеразвивающей направленности. Все дети, поставленные на учет в 2019 году, зачислены в соответствии с желаемой датой. Дошкольным образованием охвачены все нуждающиеся, очередность в  детские сады отсутствует.  </w:t>
      </w:r>
    </w:p>
    <w:p w:rsidR="00D717BA" w:rsidRPr="00416D3E" w:rsidRDefault="00D717BA" w:rsidP="00F918A8">
      <w:pPr>
        <w:shd w:val="clear" w:color="auto" w:fill="FFFFFF"/>
        <w:tabs>
          <w:tab w:val="left" w:pos="1276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</w:rPr>
      </w:pPr>
      <w:r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Количество детей от 5 до 18 лет, посещающих учреждения дополнительного образования,  составляет 1765 человек. Фактический охват дополнительным образованием приближается к 100%, но в виду того, что статистика учитывает всех прописанных, но не проживающих на территории Глазовского района детей, охват равен 75,9%, что выше прошлогоднего показателя (было-66,3%). </w:t>
      </w:r>
      <w:r w:rsidRPr="00416D3E">
        <w:rPr>
          <w:rFonts w:ascii="Times New Roman" w:hAnsi="Times New Roman" w:cs="Times New Roman"/>
          <w:sz w:val="24"/>
          <w:szCs w:val="24"/>
        </w:rPr>
        <w:t xml:space="preserve">Муниципальную услугу «Приём заявлений, постановка на учет и выдача путевок в общеобразовательные учреждения, реализующие основную образовательную программу дошкольного образования в муниципальном образовании «Глазовский район» получили 134человека. Выплата компенсации части родительской платы за содержание ребенка в государственных и муниципальных общеобразовательных учреждениях, реализующих основную общеобразовательную программу дошкольного образования - </w:t>
      </w:r>
      <w:r w:rsidRPr="00416D3E">
        <w:rPr>
          <w:rFonts w:ascii="Times New Roman" w:eastAsia="Times New Roman" w:hAnsi="Times New Roman" w:cs="Times New Roman"/>
          <w:sz w:val="24"/>
        </w:rPr>
        <w:t xml:space="preserve">за 2019 год  начисление для выплаты компенсации части родительской платы проведено 388 детям на сумму 1356,1 </w:t>
      </w:r>
      <w:proofErr w:type="spellStart"/>
      <w:r w:rsidRPr="00416D3E">
        <w:rPr>
          <w:rFonts w:ascii="Times New Roman" w:eastAsia="Times New Roman" w:hAnsi="Times New Roman" w:cs="Times New Roman"/>
          <w:sz w:val="24"/>
        </w:rPr>
        <w:t>тыс</w:t>
      </w:r>
      <w:proofErr w:type="gramStart"/>
      <w:r w:rsidRPr="00416D3E">
        <w:rPr>
          <w:rFonts w:ascii="Times New Roman" w:eastAsia="Times New Roman" w:hAnsi="Times New Roman" w:cs="Times New Roman"/>
          <w:sz w:val="24"/>
        </w:rPr>
        <w:t>.р</w:t>
      </w:r>
      <w:proofErr w:type="gramEnd"/>
      <w:r w:rsidRPr="00416D3E">
        <w:rPr>
          <w:rFonts w:ascii="Times New Roman" w:eastAsia="Times New Roman" w:hAnsi="Times New Roman" w:cs="Times New Roman"/>
          <w:sz w:val="24"/>
        </w:rPr>
        <w:t>уб</w:t>
      </w:r>
      <w:proofErr w:type="spellEnd"/>
      <w:r w:rsidRPr="00416D3E">
        <w:rPr>
          <w:rFonts w:ascii="Times New Roman" w:eastAsia="Times New Roman" w:hAnsi="Times New Roman" w:cs="Times New Roman"/>
          <w:sz w:val="24"/>
        </w:rPr>
        <w:t>..</w:t>
      </w:r>
      <w:r w:rsidRPr="00416D3E">
        <w:rPr>
          <w:rFonts w:ascii="Times New Roman" w:hAnsi="Times New Roman" w:cs="Times New Roman"/>
          <w:sz w:val="24"/>
          <w:szCs w:val="24"/>
        </w:rPr>
        <w:t xml:space="preserve"> В 2019 году организовано горячее питание во всех общеобразовательных организациях Глазовского района. Охват всеми видами горячего питания составил 100%. В рамках реализации мероприятий по детскому и школьному питанию бесплатными завтраками было обеспечено в среднем 609 учащихся 1-4-х классов</w:t>
      </w:r>
    </w:p>
    <w:p w:rsidR="00F918A8" w:rsidRPr="00416D3E" w:rsidRDefault="00F918A8" w:rsidP="00F918A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 xml:space="preserve">По укреплению  материально-технической базы муниципальных  общеобразовательных учреждений: </w:t>
      </w:r>
      <w:r w:rsidRPr="00416D3E">
        <w:rPr>
          <w:rFonts w:ascii="Times New Roman" w:hAnsi="Times New Roman"/>
          <w:sz w:val="24"/>
          <w:szCs w:val="24"/>
        </w:rPr>
        <w:t>проводятся мероприятия, направленные на улучшение материально-технической базы общеобразовательных организаций.</w:t>
      </w:r>
      <w:r w:rsidRPr="00416D3E">
        <w:rPr>
          <w:rFonts w:ascii="Times New Roman" w:hAnsi="Times New Roman" w:cs="Times New Roman"/>
          <w:sz w:val="24"/>
          <w:szCs w:val="24"/>
        </w:rPr>
        <w:t xml:space="preserve"> В рамках строительства  и реконструкции муниципальных учреждений общего образования  проведены </w:t>
      </w:r>
      <w:r w:rsidRPr="00416D3E">
        <w:rPr>
          <w:rFonts w:ascii="Times New Roman" w:eastAsia="Times New Roman" w:hAnsi="Times New Roman"/>
          <w:sz w:val="24"/>
          <w:szCs w:val="24"/>
        </w:rPr>
        <w:t xml:space="preserve">капитальный ремонт крыши и замена оконных блоков здания </w:t>
      </w:r>
      <w:proofErr w:type="spellStart"/>
      <w:r w:rsidRPr="00416D3E">
        <w:rPr>
          <w:rFonts w:ascii="Times New Roman" w:eastAsia="Times New Roman" w:hAnsi="Times New Roman"/>
          <w:sz w:val="24"/>
          <w:szCs w:val="24"/>
        </w:rPr>
        <w:t>МОУ"Адамская</w:t>
      </w:r>
      <w:proofErr w:type="spellEnd"/>
      <w:r w:rsidRPr="00416D3E">
        <w:rPr>
          <w:rFonts w:ascii="Times New Roman" w:eastAsia="Times New Roman" w:hAnsi="Times New Roman"/>
          <w:sz w:val="24"/>
          <w:szCs w:val="24"/>
        </w:rPr>
        <w:t xml:space="preserve"> СОШ" в </w:t>
      </w:r>
      <w:proofErr w:type="spellStart"/>
      <w:r w:rsidRPr="00416D3E">
        <w:rPr>
          <w:rFonts w:ascii="Times New Roman" w:eastAsia="Times New Roman" w:hAnsi="Times New Roman"/>
          <w:sz w:val="24"/>
          <w:szCs w:val="24"/>
        </w:rPr>
        <w:t>д</w:t>
      </w:r>
      <w:proofErr w:type="gramStart"/>
      <w:r w:rsidRPr="00416D3E">
        <w:rPr>
          <w:rFonts w:ascii="Times New Roman" w:eastAsia="Times New Roman" w:hAnsi="Times New Roman"/>
          <w:sz w:val="24"/>
          <w:szCs w:val="24"/>
        </w:rPr>
        <w:t>.А</w:t>
      </w:r>
      <w:proofErr w:type="gramEnd"/>
      <w:r w:rsidRPr="00416D3E">
        <w:rPr>
          <w:rFonts w:ascii="Times New Roman" w:eastAsia="Times New Roman" w:hAnsi="Times New Roman"/>
          <w:sz w:val="24"/>
          <w:szCs w:val="24"/>
        </w:rPr>
        <w:t>дам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 xml:space="preserve">, </w:t>
      </w:r>
      <w:r w:rsidRPr="00416D3E">
        <w:rPr>
          <w:rFonts w:ascii="Times New Roman" w:eastAsia="Times New Roman" w:hAnsi="Times New Roman"/>
          <w:sz w:val="24"/>
          <w:szCs w:val="24"/>
        </w:rPr>
        <w:t>капитальный ремонт здания МОУ "Ключевская СОШ" под размещение медицинского кабинета, капитальный ремонт кровли и замена оконных блоков здания школы МОУ «</w:t>
      </w:r>
      <w:proofErr w:type="spellStart"/>
      <w:r w:rsidRPr="00416D3E">
        <w:rPr>
          <w:rFonts w:ascii="Times New Roman" w:eastAsia="Times New Roman" w:hAnsi="Times New Roman"/>
          <w:sz w:val="24"/>
          <w:szCs w:val="24"/>
        </w:rPr>
        <w:t>Качкашурская</w:t>
      </w:r>
      <w:proofErr w:type="spellEnd"/>
      <w:r w:rsidRPr="00416D3E">
        <w:rPr>
          <w:rFonts w:ascii="Times New Roman" w:eastAsia="Times New Roman" w:hAnsi="Times New Roman"/>
          <w:sz w:val="24"/>
          <w:szCs w:val="24"/>
        </w:rPr>
        <w:t xml:space="preserve"> СОШ», капитальный ремонт крыши и замена оконных блоков здания МОУ "</w:t>
      </w:r>
      <w:proofErr w:type="spellStart"/>
      <w:r w:rsidRPr="00416D3E">
        <w:rPr>
          <w:rFonts w:ascii="Times New Roman" w:eastAsia="Times New Roman" w:hAnsi="Times New Roman"/>
          <w:sz w:val="24"/>
          <w:szCs w:val="24"/>
        </w:rPr>
        <w:t>Понинская</w:t>
      </w:r>
      <w:proofErr w:type="spellEnd"/>
      <w:r w:rsidRPr="00416D3E">
        <w:rPr>
          <w:rFonts w:ascii="Times New Roman" w:eastAsia="Times New Roman" w:hAnsi="Times New Roman"/>
          <w:sz w:val="24"/>
          <w:szCs w:val="24"/>
        </w:rPr>
        <w:t xml:space="preserve"> СОШ", капитальный ремонт кровли здания школы МОУ «</w:t>
      </w:r>
      <w:proofErr w:type="spellStart"/>
      <w:r w:rsidRPr="00416D3E">
        <w:rPr>
          <w:rFonts w:ascii="Times New Roman" w:eastAsia="Times New Roman" w:hAnsi="Times New Roman"/>
          <w:sz w:val="24"/>
          <w:szCs w:val="24"/>
        </w:rPr>
        <w:t>Дондыкарская</w:t>
      </w:r>
      <w:proofErr w:type="spellEnd"/>
      <w:r w:rsidRPr="00416D3E">
        <w:rPr>
          <w:rFonts w:ascii="Times New Roman" w:eastAsia="Times New Roman" w:hAnsi="Times New Roman"/>
          <w:sz w:val="24"/>
          <w:szCs w:val="24"/>
        </w:rPr>
        <w:t xml:space="preserve"> СОШ» в д. </w:t>
      </w:r>
      <w:proofErr w:type="spellStart"/>
      <w:r w:rsidRPr="00416D3E">
        <w:rPr>
          <w:rFonts w:ascii="Times New Roman" w:eastAsia="Times New Roman" w:hAnsi="Times New Roman"/>
          <w:sz w:val="24"/>
          <w:szCs w:val="24"/>
        </w:rPr>
        <w:t>Дондыкар</w:t>
      </w:r>
      <w:proofErr w:type="spellEnd"/>
      <w:r w:rsidRPr="00416D3E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D717BA" w:rsidRPr="00416D3E" w:rsidRDefault="00D717BA" w:rsidP="00D717BA">
      <w:pPr>
        <w:shd w:val="clear" w:color="auto" w:fill="FFFFFF"/>
        <w:tabs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278C3" w:rsidRPr="00416D3E" w:rsidRDefault="00D717BA" w:rsidP="00D717BA">
      <w:pPr>
        <w:pStyle w:val="hpinlineinlist"/>
        <w:shd w:val="clear" w:color="auto" w:fill="FFFFFF"/>
        <w:tabs>
          <w:tab w:val="left" w:pos="1134"/>
        </w:tabs>
        <w:spacing w:before="0" w:beforeAutospacing="0" w:after="0" w:afterAutospacing="0"/>
        <w:contextualSpacing/>
        <w:jc w:val="both"/>
        <w:rPr>
          <w:color w:val="000000"/>
          <w:spacing w:val="-6"/>
        </w:rPr>
      </w:pPr>
      <w:r w:rsidRPr="00416D3E">
        <w:rPr>
          <w:shd w:val="clear" w:color="auto" w:fill="FFFFFF"/>
        </w:rPr>
        <w:tab/>
      </w:r>
    </w:p>
    <w:p w:rsidR="008A1852" w:rsidRPr="00416D3E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13.</w:t>
      </w:r>
      <w:r w:rsidR="0076685F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учреждений.</w:t>
      </w:r>
    </w:p>
    <w:p w:rsidR="00F918A8" w:rsidRPr="00416D3E" w:rsidRDefault="00F918A8" w:rsidP="00F918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2019 году сохранился показатель доли выпускников муниципальных  общеобразовательных учреждений, не получивших аттестат о среднем общем образовании, в общей численности выпускников к уровню 2019 года и составляет 0 %. На прогнозный период с 2020  по 2022 годы данный показатель сохранится на уровне предыдущих лет.</w:t>
      </w:r>
    </w:p>
    <w:p w:rsidR="00F918A8" w:rsidRPr="00416D3E" w:rsidRDefault="00F918A8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416D3E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lastRenderedPageBreak/>
        <w:t>14.</w:t>
      </w:r>
      <w:r w:rsidR="00A36E80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097EE4" w:rsidRPr="00416D3E" w:rsidRDefault="00DA44E0" w:rsidP="00097EE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hAnsi="Times New Roman" w:cs="Times New Roman"/>
          <w:sz w:val="24"/>
          <w:szCs w:val="24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по итогам 201</w:t>
      </w:r>
      <w:r w:rsidR="00BF0CB3" w:rsidRPr="00416D3E">
        <w:rPr>
          <w:rFonts w:ascii="Times New Roman" w:hAnsi="Times New Roman" w:cs="Times New Roman"/>
          <w:sz w:val="24"/>
          <w:szCs w:val="24"/>
        </w:rPr>
        <w:t>9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0CB3" w:rsidRPr="00416D3E">
        <w:rPr>
          <w:rFonts w:ascii="Times New Roman" w:hAnsi="Times New Roman" w:cs="Times New Roman"/>
          <w:sz w:val="24"/>
          <w:szCs w:val="24"/>
        </w:rPr>
        <w:t xml:space="preserve"> сохранилась на уровне 2018 года </w:t>
      </w:r>
      <w:r w:rsidRPr="00416D3E">
        <w:rPr>
          <w:rFonts w:ascii="Times New Roman" w:hAnsi="Times New Roman" w:cs="Times New Roman"/>
          <w:sz w:val="24"/>
          <w:szCs w:val="24"/>
        </w:rPr>
        <w:t xml:space="preserve"> </w:t>
      </w:r>
      <w:r w:rsidR="00BF0CB3" w:rsidRPr="00416D3E">
        <w:rPr>
          <w:rFonts w:ascii="Times New Roman" w:hAnsi="Times New Roman" w:cs="Times New Roman"/>
          <w:sz w:val="24"/>
          <w:szCs w:val="24"/>
        </w:rPr>
        <w:t xml:space="preserve">и составляет </w:t>
      </w:r>
      <w:r w:rsidRPr="00416D3E">
        <w:rPr>
          <w:rFonts w:ascii="Times New Roman" w:hAnsi="Times New Roman" w:cs="Times New Roman"/>
          <w:sz w:val="24"/>
          <w:szCs w:val="24"/>
        </w:rPr>
        <w:t xml:space="preserve"> 89,</w:t>
      </w:r>
      <w:r w:rsidR="00BF0CB3" w:rsidRPr="00416D3E">
        <w:rPr>
          <w:rFonts w:ascii="Times New Roman" w:hAnsi="Times New Roman" w:cs="Times New Roman"/>
          <w:sz w:val="24"/>
          <w:szCs w:val="24"/>
        </w:rPr>
        <w:t>2</w:t>
      </w:r>
      <w:r w:rsidRPr="00416D3E">
        <w:rPr>
          <w:rFonts w:ascii="Times New Roman" w:hAnsi="Times New Roman" w:cs="Times New Roman"/>
          <w:sz w:val="24"/>
          <w:szCs w:val="24"/>
        </w:rPr>
        <w:t>4%</w:t>
      </w:r>
      <w:r w:rsidR="00BF0CB3" w:rsidRPr="00416D3E">
        <w:rPr>
          <w:rFonts w:ascii="Times New Roman" w:hAnsi="Times New Roman" w:cs="Times New Roman"/>
          <w:sz w:val="24"/>
          <w:szCs w:val="24"/>
        </w:rPr>
        <w:t>.</w:t>
      </w:r>
      <w:r w:rsidRPr="00416D3E">
        <w:rPr>
          <w:rFonts w:ascii="Times New Roman" w:hAnsi="Times New Roman" w:cs="Times New Roman"/>
          <w:sz w:val="24"/>
          <w:szCs w:val="24"/>
        </w:rPr>
        <w:t xml:space="preserve"> В прогнозный период с </w:t>
      </w:r>
      <w:r w:rsidR="00BF0CB3" w:rsidRPr="00416D3E">
        <w:rPr>
          <w:rFonts w:ascii="Times New Roman" w:hAnsi="Times New Roman" w:cs="Times New Roman"/>
          <w:sz w:val="24"/>
          <w:szCs w:val="24"/>
        </w:rPr>
        <w:t>2020 по 2022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годы </w:t>
      </w:r>
      <w:r w:rsidR="00185ACF" w:rsidRPr="00416D3E">
        <w:rPr>
          <w:rFonts w:ascii="Times New Roman" w:hAnsi="Times New Roman" w:cs="Times New Roman"/>
          <w:sz w:val="24"/>
          <w:szCs w:val="24"/>
        </w:rPr>
        <w:t xml:space="preserve">ожидается небольшой рост показателя из-за реорганизации малокомплектных начальных школ-детских садов путем присоединения к  средним школам. </w:t>
      </w:r>
    </w:p>
    <w:p w:rsidR="009A0E93" w:rsidRPr="00416D3E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15.</w:t>
      </w:r>
      <w:r w:rsidR="00A36E80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8D011A" w:rsidRPr="00416D3E" w:rsidRDefault="008D011A" w:rsidP="008D011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D011A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2019 году доля муниципальных общеобразовательных учреждений, здания которых требуют капитального ремонта, в общем количестве муниципальных общеобразовательных учреждений сохранилась на уровне 2018 года и составляет 5,56%. В прогнозный период с 2020 по 2022 годы возможен рост показателя в связи с уменьшением общего количества школ в муниципальном образовании из-за отсутствия детей школьного возраста в отдельных населенных пунктах.</w:t>
      </w:r>
      <w:proofErr w:type="gramEnd"/>
    </w:p>
    <w:p w:rsidR="008D011A" w:rsidRPr="00416D3E" w:rsidRDefault="008D011A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416D3E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16.</w:t>
      </w:r>
      <w:r w:rsidR="001978E2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 xml:space="preserve">Доля детей первой и второй групп здоровья в общей </w:t>
      </w:r>
      <w:proofErr w:type="gramStart"/>
      <w:r w:rsidRPr="00416D3E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Pr="00416D3E">
        <w:rPr>
          <w:rFonts w:ascii="Times New Roman" w:hAnsi="Times New Roman" w:cs="Times New Roman"/>
          <w:b/>
          <w:sz w:val="24"/>
          <w:szCs w:val="24"/>
        </w:rPr>
        <w:t xml:space="preserve"> обучающихся в муниципальных общеобразовательных учреждениях</w:t>
      </w:r>
    </w:p>
    <w:p w:rsidR="000F5710" w:rsidRPr="00416D3E" w:rsidRDefault="000F5710" w:rsidP="000F57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первой и второй групп здоровья в общей </w:t>
      </w:r>
      <w:proofErr w:type="gram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численности</w:t>
      </w:r>
      <w:proofErr w:type="gram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муниципальных общеобразовательных учреждениях в 2019 году увеличилась в связи с увеличением численности детей первой и второй групп здоровья в общей численности обучающихся  и составляет 78,92% (была в 2018 году-75,73%). В прогнозный период с 2020 по 2022 годы  данный показатель  несколько возрастет и будет свыше 78,99%.</w:t>
      </w:r>
    </w:p>
    <w:p w:rsidR="00544D4C" w:rsidRPr="00416D3E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416D3E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17.</w:t>
      </w:r>
      <w:r w:rsidR="002B3771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416D3E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Pr="00416D3E">
        <w:rPr>
          <w:rFonts w:ascii="Times New Roman" w:hAnsi="Times New Roman" w:cs="Times New Roman"/>
          <w:b/>
          <w:sz w:val="24"/>
          <w:szCs w:val="24"/>
        </w:rPr>
        <w:t xml:space="preserve"> обучающихся в муниципальных общеобразовательных учреждениях.</w:t>
      </w:r>
    </w:p>
    <w:p w:rsidR="000F5710" w:rsidRPr="00416D3E" w:rsidRDefault="000F5710" w:rsidP="000F57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2019 году доля обучающихся в муниципальных общеобразовательных учреждениях, занимающихся во вторую (третью) смену, составила 0%. На прогнозный период изменений не планируется.</w:t>
      </w:r>
    </w:p>
    <w:p w:rsidR="00544D4C" w:rsidRPr="00416D3E" w:rsidRDefault="00544D4C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0E93" w:rsidRPr="00416D3E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18.</w:t>
      </w:r>
      <w:r w:rsidR="001978E2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</w:p>
    <w:p w:rsidR="008D011A" w:rsidRPr="00416D3E" w:rsidRDefault="008D011A" w:rsidP="008D011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8D011A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2019 году расходы на 1 обучающегося в муниципальных общеобразовательных учреждениях составили 45,82 тыс. руб., в 2018 году - 34,84 тыс. руб. Увеличение расходов на 1 обучающегося на 10,98 тыс. руб. объясняется повышением тарифов на коммунальные услуги и уменьшением количества обучающихся. В дальнейшем показатель останется на прежнем уровне</w:t>
      </w:r>
      <w:r w:rsidRPr="008D011A">
        <w:rPr>
          <w:rFonts w:ascii="Tahoma" w:eastAsia="Times New Roman" w:hAnsi="Tahoma" w:cs="Tahoma"/>
          <w:sz w:val="16"/>
          <w:szCs w:val="16"/>
          <w:lang w:eastAsia="ru-RU"/>
        </w:rPr>
        <w:t>.</w:t>
      </w:r>
    </w:p>
    <w:p w:rsidR="008D011A" w:rsidRPr="00416D3E" w:rsidRDefault="008D011A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416D3E" w:rsidRDefault="002B0996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19.</w:t>
      </w:r>
      <w:r w:rsidR="002B3771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</w:r>
    </w:p>
    <w:p w:rsidR="000F5710" w:rsidRPr="00416D3E" w:rsidRDefault="000F5710" w:rsidP="000F57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в 2019 году увеличилась и составляет 75,88% (в 2018 году она была 66,25%). В прогнозный период на 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2020-2022 годы показатель будет расти  в связи с увеличением численности детей, охваченных дополнительным образованием.</w:t>
      </w:r>
    </w:p>
    <w:p w:rsidR="002B3771" w:rsidRPr="00416D3E" w:rsidRDefault="002B3771" w:rsidP="002B3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0996" w:rsidRPr="00416D3E" w:rsidRDefault="002B0996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IV. Культура.</w:t>
      </w:r>
    </w:p>
    <w:p w:rsidR="003C0FD1" w:rsidRPr="00416D3E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Культура.</w:t>
      </w:r>
    </w:p>
    <w:p w:rsidR="008B0B6F" w:rsidRPr="00416D3E" w:rsidRDefault="003C0FD1" w:rsidP="00DD5C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ведомственной подчиненности Отдела культуры и молодежной политики находятся 6 муниципальных учреждений: 4 учреждения культуры (Центр культуры и туризма, Централизованная библиотечная система, Историко-краеведческий музейный комплекс, 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Понинская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школа искусств), Централизованная бухгалтерия учреждений культуры и Центр обслуживания учреждений культуры. </w:t>
      </w:r>
    </w:p>
    <w:p w:rsidR="000F5710" w:rsidRPr="00416D3E" w:rsidRDefault="000F5710" w:rsidP="00DD5CA9">
      <w:pPr>
        <w:suppressAutoHyphens/>
        <w:autoSpaceDE w:val="0"/>
        <w:autoSpaceDN w:val="0"/>
        <w:adjustRightInd w:val="0"/>
        <w:spacing w:before="40" w:after="40"/>
        <w:ind w:right="142" w:firstLine="567"/>
        <w:contextualSpacing/>
        <w:jc w:val="both"/>
        <w:rPr>
          <w:rFonts w:ascii="Times New Roman" w:eastAsia="Times New Roman" w:hAnsi="Times New Roman" w:cs="Times New Roman"/>
          <w:b/>
          <w:kern w:val="16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За 2019 год организовано и проведено  3763 (2018 -3636) мероприятий, в том числе на платной основе – 906 (2018 -880). Количество посетителей  составило </w:t>
      </w:r>
      <w:r w:rsidRPr="00416D3E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>241948 (2018-</w:t>
      </w:r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</w:t>
      </w:r>
      <w:r w:rsidRPr="00416D3E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>239276)</w:t>
      </w:r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человек.</w:t>
      </w:r>
      <w:r w:rsidRPr="00416D3E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 xml:space="preserve"> </w:t>
      </w:r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Функционирует 203 клубных формирований, число участников в них </w:t>
      </w:r>
      <w:r w:rsidRPr="00416D3E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 xml:space="preserve">2769 </w:t>
      </w:r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чел.</w:t>
      </w:r>
      <w:r w:rsidRPr="00416D3E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 xml:space="preserve"> </w:t>
      </w:r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В течение 2019 года музеи Глазовского районного историко-краеведческого музейного комплекса посетило 14360 (2018-14079) чел. В целом по району библиотечным обслуживанием охвачено 58 % населения с учетом читателей районной библиотеки. </w:t>
      </w:r>
    </w:p>
    <w:p w:rsidR="00DD5CA9" w:rsidRPr="00416D3E" w:rsidRDefault="00DD5CA9" w:rsidP="00DD5CA9">
      <w:pPr>
        <w:suppressAutoHyphens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>Глазовском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районе  продолжается  система проведения мероприятий  под эгидой   «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>Глазовская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земля «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>ДондыДор</w:t>
      </w:r>
      <w:proofErr w:type="spellEnd"/>
      <w:proofErr w:type="gramStart"/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>»–</w:t>
      </w:r>
      <w:proofErr w:type="gramEnd"/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легендарная родина удмуртского народа!». </w:t>
      </w:r>
    </w:p>
    <w:p w:rsidR="00DD5CA9" w:rsidRPr="00416D3E" w:rsidRDefault="00DD5CA9" w:rsidP="00DD5CA9">
      <w:pPr>
        <w:numPr>
          <w:ilvl w:val="0"/>
          <w:numId w:val="7"/>
        </w:numPr>
        <w:tabs>
          <w:tab w:val="left" w:pos="-284"/>
          <w:tab w:val="num" w:pos="2832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ar-SA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Ключевым событием  года стала ролевая игра живого действия </w:t>
      </w:r>
      <w:r w:rsidRPr="00416D3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«</w:t>
      </w:r>
      <w:r w:rsidRPr="004B64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Неисторический эксперимент «Огни </w:t>
      </w:r>
      <w:proofErr w:type="spellStart"/>
      <w:r w:rsidRPr="004B64FE">
        <w:rPr>
          <w:rFonts w:ascii="Times New Roman" w:eastAsia="Times New Roman" w:hAnsi="Times New Roman" w:cs="Times New Roman"/>
          <w:sz w:val="24"/>
          <w:szCs w:val="24"/>
          <w:lang w:eastAsia="ar-SA"/>
        </w:rPr>
        <w:t>Дондыдора</w:t>
      </w:r>
      <w:proofErr w:type="spellEnd"/>
      <w:r w:rsidRPr="004B64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», организованная  с целью формирования </w:t>
      </w:r>
      <w:bookmarkStart w:id="0" w:name="_GoBack"/>
      <w:bookmarkEnd w:id="0"/>
      <w:r w:rsidRPr="004B64FE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устойчивого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интереса к средневековой жизни 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>-удмуртского народа.</w:t>
      </w:r>
    </w:p>
    <w:p w:rsidR="00DD5CA9" w:rsidRPr="00416D3E" w:rsidRDefault="00DD5CA9" w:rsidP="00DD5CA9">
      <w:pPr>
        <w:tabs>
          <w:tab w:val="left" w:pos="-284"/>
          <w:tab w:val="left" w:pos="0"/>
        </w:tabs>
        <w:ind w:right="-1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416D3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x-none"/>
        </w:rPr>
        <w:t>Состоялся Республиканский этно-арт фестиваль «</w:t>
      </w:r>
      <w:proofErr w:type="spellStart"/>
      <w:r w:rsidRPr="00416D3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x-none"/>
        </w:rPr>
        <w:t>Тылотолэзь</w:t>
      </w:r>
      <w:proofErr w:type="spellEnd"/>
      <w:r w:rsidRPr="00416D3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x-none"/>
        </w:rPr>
        <w:t>».  Программу фестиваля продолжил районный конкурс этнического мужского блюда “</w:t>
      </w:r>
      <w:proofErr w:type="spellStart"/>
      <w:r w:rsidRPr="00416D3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x-none"/>
        </w:rPr>
        <w:t>Тылокужым</w:t>
      </w:r>
      <w:proofErr w:type="spellEnd"/>
      <w:r w:rsidRPr="00416D3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x-none"/>
        </w:rPr>
        <w:t>” (“Сила огня”). Арт-объект в виде 6-метрового яйца создан по мотивам удмуртского эпоса и воплощает духовность удмуртской культуры сквозь призму современных направлений искусства. Кульминацией фестивального дня стал Республиканский конкурс этнической женской красы “</w:t>
      </w:r>
      <w:proofErr w:type="spellStart"/>
      <w:r w:rsidRPr="00416D3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x-none"/>
        </w:rPr>
        <w:t>Тылотолэзь</w:t>
      </w:r>
      <w:proofErr w:type="spellEnd"/>
      <w:r w:rsidRPr="00416D3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x-none"/>
        </w:rPr>
        <w:t xml:space="preserve">” (“Огненная луна”). </w:t>
      </w:r>
    </w:p>
    <w:p w:rsidR="00DD5CA9" w:rsidRPr="00416D3E" w:rsidRDefault="00DD5CA9" w:rsidP="00DD5CA9">
      <w:pPr>
        <w:numPr>
          <w:ilvl w:val="0"/>
          <w:numId w:val="7"/>
        </w:numPr>
        <w:tabs>
          <w:tab w:val="left" w:pos="0"/>
          <w:tab w:val="num" w:pos="2832"/>
        </w:tabs>
        <w:spacing w:after="0" w:line="240" w:lineRule="auto"/>
        <w:ind w:left="-142" w:right="-709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Всего проведено 17 фестивалей-конкурсов  с участием 1288 чел </w:t>
      </w:r>
    </w:p>
    <w:p w:rsidR="00DD5CA9" w:rsidRPr="00416D3E" w:rsidRDefault="00DD5CA9" w:rsidP="00DD5CA9">
      <w:pPr>
        <w:numPr>
          <w:ilvl w:val="0"/>
          <w:numId w:val="7"/>
        </w:numPr>
        <w:tabs>
          <w:tab w:val="num" w:pos="2832"/>
        </w:tabs>
        <w:spacing w:after="0" w:line="240" w:lineRule="auto"/>
        <w:ind w:left="-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x-none"/>
        </w:rPr>
        <w:t>Впервые   организованы:</w:t>
      </w:r>
    </w:p>
    <w:p w:rsidR="00DD5CA9" w:rsidRPr="00416D3E" w:rsidRDefault="00DD5CA9" w:rsidP="00DD5CA9">
      <w:pPr>
        <w:numPr>
          <w:ilvl w:val="0"/>
          <w:numId w:val="7"/>
        </w:numPr>
        <w:tabs>
          <w:tab w:val="num" w:pos="2832"/>
        </w:tabs>
        <w:spacing w:after="0" w:line="240" w:lineRule="auto"/>
        <w:ind w:left="-142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*Республиканский конкурс КВН «Не верю!» </w:t>
      </w:r>
    </w:p>
    <w:p w:rsidR="00DD5CA9" w:rsidRPr="00416D3E" w:rsidRDefault="00DD5CA9" w:rsidP="00DD5CA9">
      <w:pPr>
        <w:numPr>
          <w:ilvl w:val="0"/>
          <w:numId w:val="7"/>
        </w:numPr>
        <w:tabs>
          <w:tab w:val="num" w:pos="2832"/>
        </w:tabs>
        <w:spacing w:after="0" w:line="240" w:lineRule="auto"/>
        <w:ind w:left="-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val="x-none"/>
        </w:rPr>
        <w:t>*</w:t>
      </w:r>
      <w:r w:rsidRPr="00416D3E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Открытый районный конкурс мужского этнического блюда «</w:t>
      </w:r>
      <w:proofErr w:type="spellStart"/>
      <w:r w:rsidRPr="00416D3E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Тылокужым</w:t>
      </w:r>
      <w:proofErr w:type="spellEnd"/>
      <w:r w:rsidRPr="00416D3E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 xml:space="preserve">» </w:t>
      </w:r>
    </w:p>
    <w:p w:rsidR="00DD5CA9" w:rsidRPr="00416D3E" w:rsidRDefault="00DD5CA9" w:rsidP="00DD5CA9">
      <w:pPr>
        <w:numPr>
          <w:ilvl w:val="0"/>
          <w:numId w:val="7"/>
        </w:numPr>
        <w:tabs>
          <w:tab w:val="left" w:pos="142"/>
          <w:tab w:val="num" w:pos="2832"/>
        </w:tabs>
        <w:spacing w:after="0" w:line="240" w:lineRule="auto"/>
        <w:ind w:left="-142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val="x-none"/>
        </w:rPr>
        <w:t>*интернет- конкурс стихов и рекламных слоганов на тему «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val="x-none"/>
        </w:rPr>
        <w:t>ДондыДор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val="x-none"/>
        </w:rPr>
        <w:t>»</w:t>
      </w:r>
      <w:r w:rsidRPr="00416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6D3E">
        <w:rPr>
          <w:rFonts w:ascii="Times New Roman" w:eastAsia="Times New Roman" w:hAnsi="Times New Roman" w:cs="Times New Roman"/>
          <w:sz w:val="24"/>
          <w:szCs w:val="24"/>
          <w:lang w:val="x-none"/>
        </w:rPr>
        <w:t>с целью  популяризации бренда «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val="x-none"/>
        </w:rPr>
        <w:t>Глазовская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земля (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val="x-none"/>
        </w:rPr>
        <w:t>ДондыДор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)  </w:t>
      </w:r>
    </w:p>
    <w:p w:rsidR="00DD5CA9" w:rsidRPr="00416D3E" w:rsidRDefault="00DD5CA9" w:rsidP="00DD5CA9">
      <w:pPr>
        <w:numPr>
          <w:ilvl w:val="0"/>
          <w:numId w:val="7"/>
        </w:numPr>
        <w:tabs>
          <w:tab w:val="left" w:pos="142"/>
          <w:tab w:val="num" w:pos="2832"/>
        </w:tabs>
        <w:spacing w:after="0" w:line="240" w:lineRule="auto"/>
        <w:ind w:left="-142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val="x-none"/>
        </w:rPr>
        <w:t>*</w:t>
      </w:r>
      <w:r w:rsidRPr="00416D3E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416D3E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открытый районный этнокультурный фестиваль-конкурс «С любовью к России», приуроченный ко Дню народного единства и Дню Государственности УР, с участием  коллективов и отдельных исполнителей  </w:t>
      </w:r>
      <w:proofErr w:type="spellStart"/>
      <w:r w:rsidRPr="00416D3E">
        <w:rPr>
          <w:rFonts w:ascii="Times New Roman" w:eastAsia="Calibri" w:hAnsi="Times New Roman" w:cs="Times New Roman"/>
          <w:sz w:val="24"/>
          <w:szCs w:val="24"/>
          <w:lang w:val="x-none"/>
        </w:rPr>
        <w:t>г.Глазова</w:t>
      </w:r>
      <w:proofErr w:type="spellEnd"/>
      <w:r w:rsidRPr="00416D3E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, Глазовского и </w:t>
      </w:r>
      <w:proofErr w:type="spellStart"/>
      <w:r w:rsidRPr="00416D3E">
        <w:rPr>
          <w:rFonts w:ascii="Times New Roman" w:eastAsia="Calibri" w:hAnsi="Times New Roman" w:cs="Times New Roman"/>
          <w:sz w:val="24"/>
          <w:szCs w:val="24"/>
          <w:lang w:val="x-none"/>
        </w:rPr>
        <w:t>Ярского</w:t>
      </w:r>
      <w:proofErr w:type="spellEnd"/>
      <w:r w:rsidRPr="00416D3E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районов.</w:t>
      </w:r>
    </w:p>
    <w:p w:rsidR="00DD5CA9" w:rsidRPr="00416D3E" w:rsidRDefault="00DD5CA9" w:rsidP="00DD5CA9">
      <w:pPr>
        <w:spacing w:after="0" w:line="240" w:lineRule="auto"/>
        <w:ind w:left="-142" w:firstLine="283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В районном    </w:t>
      </w:r>
      <w:r w:rsidRPr="00416D3E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>конкурсе театрализованной песни «Хоровая гармония»</w:t>
      </w:r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участвовали  7 хоровых коллективов, из них 5 народных   и 2 хора ветеранов. 167 участников представили театрализованную  песню на свободную тему, патриотическую песню  и одну,  исполненную </w:t>
      </w:r>
      <w:proofErr w:type="spell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Acapella</w:t>
      </w:r>
      <w:proofErr w:type="spell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. </w:t>
      </w:r>
    </w:p>
    <w:p w:rsidR="00DD5CA9" w:rsidRPr="00416D3E" w:rsidRDefault="00DD5CA9" w:rsidP="00DD5CA9">
      <w:pPr>
        <w:spacing w:after="0" w:line="240" w:lineRule="auto"/>
        <w:ind w:left="-142" w:firstLine="283"/>
        <w:jc w:val="both"/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</w:pPr>
      <w:r w:rsidRPr="00416D3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Районный   смотр-конкурс агитбригад и театральных коллективов «Со временем сверяя шаг» прошел с у</w:t>
      </w:r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частием   6 коллективов. В клубных учреждениях массово прошли поселенческие конкурсы:  </w:t>
      </w:r>
    </w:p>
    <w:p w:rsidR="00DD5CA9" w:rsidRPr="00416D3E" w:rsidRDefault="00DD5CA9" w:rsidP="00DD5CA9">
      <w:pPr>
        <w:spacing w:after="0" w:line="240" w:lineRule="auto"/>
        <w:ind w:left="-142" w:firstLine="283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*  конкурс чтецов «Озаряет душу театр» прошел на территории МО «</w:t>
      </w:r>
      <w:proofErr w:type="spell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Гулековское</w:t>
      </w:r>
      <w:proofErr w:type="spell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» где в двух возрастных группах определены абсолютные победители:</w:t>
      </w:r>
    </w:p>
    <w:p w:rsidR="00DD5CA9" w:rsidRPr="00416D3E" w:rsidRDefault="00DD5CA9" w:rsidP="00DD5CA9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*фестиваль «Театральная осень»  прошел в </w:t>
      </w:r>
      <w:proofErr w:type="spell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Куреговском</w:t>
      </w:r>
      <w:proofErr w:type="spell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ЦСДК     с участием 4 коллективов: д. Самки, </w:t>
      </w:r>
      <w:proofErr w:type="spell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Коротаево</w:t>
      </w:r>
      <w:proofErr w:type="spell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, </w:t>
      </w:r>
      <w:proofErr w:type="spell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Куреговская</w:t>
      </w:r>
      <w:proofErr w:type="spell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школа, сборная пенсионеров и работников культуры. Коллективы подготовили отрывки из сказки «Золушка», пьесы «</w:t>
      </w:r>
      <w:proofErr w:type="spell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Насьток</w:t>
      </w:r>
      <w:proofErr w:type="spell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но </w:t>
      </w:r>
      <w:proofErr w:type="spell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Исьток</w:t>
      </w:r>
      <w:proofErr w:type="spell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», «Без Егора</w:t>
      </w:r>
      <w:proofErr w:type="gram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Б</w:t>
      </w:r>
      <w:proofErr w:type="gram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удет горе» и «По следам </w:t>
      </w:r>
      <w:proofErr w:type="spell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Э.Рязанова</w:t>
      </w:r>
      <w:proofErr w:type="spell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». </w:t>
      </w:r>
    </w:p>
    <w:p w:rsidR="00DD5CA9" w:rsidRPr="00416D3E" w:rsidRDefault="00DD5CA9" w:rsidP="00DD5CA9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* «Если в сердце живет весна» приняли участие 2 команды д. </w:t>
      </w:r>
      <w:proofErr w:type="spell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Пусошур</w:t>
      </w:r>
      <w:proofErr w:type="spell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(«</w:t>
      </w:r>
      <w:proofErr w:type="spell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Селяночки</w:t>
      </w:r>
      <w:proofErr w:type="spell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» и «</w:t>
      </w:r>
      <w:proofErr w:type="spell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Вестрянка</w:t>
      </w:r>
      <w:proofErr w:type="spell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»</w:t>
      </w:r>
      <w:proofErr w:type="gram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)</w:t>
      </w:r>
      <w:proofErr w:type="gram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и 1 команда д. </w:t>
      </w:r>
      <w:proofErr w:type="spell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Кочишево</w:t>
      </w:r>
      <w:proofErr w:type="spell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«Рыжая борода»  которые представили  визитки, </w:t>
      </w:r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lastRenderedPageBreak/>
        <w:t xml:space="preserve">костюмы из подручного материала, пародии на звезд эстрады. В рамках фестиваля прошел мастер- класс по </w:t>
      </w:r>
      <w:proofErr w:type="spell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акв</w:t>
      </w:r>
      <w:proofErr w:type="gram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а</w:t>
      </w:r>
      <w:proofErr w:type="spell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-</w:t>
      </w:r>
      <w:proofErr w:type="gram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гриму и выставка «Театр своими руками».  </w:t>
      </w:r>
    </w:p>
    <w:p w:rsidR="00DD5CA9" w:rsidRPr="00416D3E" w:rsidRDefault="00DD5CA9" w:rsidP="00DD5CA9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Театрализованная программа об истории циркового искусства в годы ВОВ подготовлена </w:t>
      </w:r>
      <w:proofErr w:type="spell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Понинским</w:t>
      </w:r>
      <w:proofErr w:type="spell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ЦСДК. Необычное начало   программы в форме ярмарки удивило зрителей яркостью костюмов и художественной постановки. Преемственность поколений отразилась в миниатюрах «Сказка на ночь», «Женщины в бараках».     Зрители увидели яркие театрализованные зарисовки из жизни цирковых артистов на фронте, ощутили роль культуры и искусства в укреплении боевого духа солдат и тружеников тыла. Основная деятельность муниципального учреждения культуры "Глазовский историко-краеведческий музейный комплекс" направлена на выявление, сохранение, изучение, представление музейных предметов и музейных коллекций, осуществления  просветительской и  образовательной   деятельности на территории Глазовского района. Успешная работа музеев и образовательных учреждений строится на совместно реализуемых 5 музейно-образовательных  программах («Музей-сад», «Музей-школа», «Музей-Социальный дом»), в которых участвует 90 чел. и  в ходе которых строилась  совместная работа со школами и детскими садами д. </w:t>
      </w:r>
      <w:proofErr w:type="spell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Золотарево</w:t>
      </w:r>
      <w:proofErr w:type="spell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, </w:t>
      </w:r>
      <w:proofErr w:type="spell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д</w:t>
      </w:r>
      <w:proofErr w:type="gram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.К</w:t>
      </w:r>
      <w:proofErr w:type="gram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очишево</w:t>
      </w:r>
      <w:proofErr w:type="spell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и  социальным домом. Благодаря совместным программам,  дошкольники и школьники соприкасаются с уникальными предметами культуры и быта своих предков, познают самобытное народное творчество и учатся сохранять и беречь народное достояние. </w:t>
      </w:r>
    </w:p>
    <w:p w:rsidR="00DD5CA9" w:rsidRPr="00416D3E" w:rsidRDefault="00DD5CA9" w:rsidP="00DD5CA9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kern w:val="16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Музеями оформлено </w:t>
      </w:r>
      <w:r w:rsidRPr="00416D3E">
        <w:rPr>
          <w:rFonts w:ascii="Times New Roman" w:eastAsia="Calibri" w:hAnsi="Times New Roman" w:cs="Times New Roman"/>
          <w:kern w:val="16"/>
          <w:sz w:val="24"/>
          <w:szCs w:val="24"/>
          <w:lang w:eastAsia="ru-RU"/>
        </w:rPr>
        <w:t xml:space="preserve"> </w:t>
      </w:r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выставок 52</w:t>
      </w:r>
      <w:r w:rsidRPr="00416D3E">
        <w:rPr>
          <w:rFonts w:ascii="Times New Roman" w:eastAsia="Calibri" w:hAnsi="Times New Roman" w:cs="Times New Roman"/>
          <w:kern w:val="16"/>
          <w:sz w:val="24"/>
          <w:szCs w:val="24"/>
          <w:lang w:eastAsia="ru-RU"/>
        </w:rPr>
        <w:t xml:space="preserve"> (2018 - 50),  Посещаемость  учреждения составила  14360 чел, (2018 -14079).</w:t>
      </w:r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Проведен комплекс мероприятий, посвященных </w:t>
      </w:r>
      <w:r w:rsidRPr="00416D3E">
        <w:rPr>
          <w:rFonts w:ascii="Times New Roman" w:eastAsia="Calibri" w:hAnsi="Times New Roman" w:cs="Times New Roman"/>
          <w:kern w:val="16"/>
          <w:sz w:val="24"/>
          <w:szCs w:val="24"/>
          <w:lang w:eastAsia="ru-RU"/>
        </w:rPr>
        <w:t xml:space="preserve"> 90-летию </w:t>
      </w:r>
      <w:proofErr w:type="spellStart"/>
      <w:r w:rsidRPr="00416D3E">
        <w:rPr>
          <w:rFonts w:ascii="Times New Roman" w:eastAsia="Calibri" w:hAnsi="Times New Roman" w:cs="Times New Roman"/>
          <w:kern w:val="16"/>
          <w:sz w:val="24"/>
          <w:szCs w:val="24"/>
          <w:lang w:eastAsia="ru-RU"/>
        </w:rPr>
        <w:t>Корепанова</w:t>
      </w:r>
      <w:proofErr w:type="spell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</w:t>
      </w:r>
      <w:r w:rsidRPr="00416D3E">
        <w:rPr>
          <w:rFonts w:ascii="Times New Roman" w:eastAsia="Calibri" w:hAnsi="Times New Roman" w:cs="Times New Roman"/>
          <w:kern w:val="16"/>
          <w:sz w:val="24"/>
          <w:szCs w:val="24"/>
          <w:lang w:eastAsia="ru-RU"/>
        </w:rPr>
        <w:t>В.С</w:t>
      </w:r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., почетного гражданина Глазовского района, в </w:t>
      </w:r>
      <w:proofErr w:type="spell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т.ч</w:t>
      </w:r>
      <w:proofErr w:type="spell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. открытие мемориальной доски в честь памяти  </w:t>
      </w:r>
      <w:proofErr w:type="spell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>Корепанова</w:t>
      </w:r>
      <w:proofErr w:type="spell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 xml:space="preserve"> Валерия Сергеевича, Почетного гражданина Глазовского района в д. </w:t>
      </w:r>
      <w:proofErr w:type="spellStart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>Кочишево</w:t>
      </w:r>
      <w:proofErr w:type="spellEnd"/>
      <w:r w:rsidRPr="00416D3E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 xml:space="preserve">, </w:t>
      </w:r>
      <w:r w:rsidRPr="00416D3E">
        <w:rPr>
          <w:rFonts w:ascii="Times New Roman" w:eastAsia="Calibri" w:hAnsi="Times New Roman" w:cs="Times New Roman"/>
          <w:kern w:val="16"/>
          <w:sz w:val="24"/>
          <w:szCs w:val="24"/>
          <w:lang w:eastAsia="ru-RU"/>
        </w:rPr>
        <w:t xml:space="preserve">Районная конференция "Краеведческие чтения памяти В.С. </w:t>
      </w:r>
      <w:proofErr w:type="spellStart"/>
      <w:r w:rsidRPr="00416D3E">
        <w:rPr>
          <w:rFonts w:ascii="Times New Roman" w:eastAsia="Calibri" w:hAnsi="Times New Roman" w:cs="Times New Roman"/>
          <w:kern w:val="16"/>
          <w:sz w:val="24"/>
          <w:szCs w:val="24"/>
          <w:lang w:eastAsia="ru-RU"/>
        </w:rPr>
        <w:t>Корепанова</w:t>
      </w:r>
      <w:proofErr w:type="spellEnd"/>
      <w:r w:rsidRPr="00416D3E">
        <w:rPr>
          <w:rFonts w:ascii="Times New Roman" w:eastAsia="Calibri" w:hAnsi="Times New Roman" w:cs="Times New Roman"/>
          <w:kern w:val="16"/>
          <w:sz w:val="24"/>
          <w:szCs w:val="24"/>
          <w:lang w:eastAsia="ru-RU"/>
        </w:rPr>
        <w:t xml:space="preserve">". </w:t>
      </w:r>
    </w:p>
    <w:p w:rsidR="00DD5CA9" w:rsidRPr="00416D3E" w:rsidRDefault="00DD5CA9" w:rsidP="00DD5CA9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>Деятельность библиотек МУК «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>Глазовская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районная централизованная библиотечная система» МО «Глазовский район» строились с учетом основных событий года: 2019 год был официально объявлен Годом театра в России, Годом здоровья в Удмуртской Республике. В течение года проводились мероприятия к 100-летию 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>М.Т.Калашникова</w:t>
      </w:r>
      <w:proofErr w:type="spellEnd"/>
      <w:proofErr w:type="gramStart"/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рамках юбилея была объявлена гражданско-патриотическая акция «С именем М. Т. Калашникова». Цикл мероприятий был посвящен 90-летию Глазовского района. В 2019 г. исполнилось 100 лет со дня гражданской войны на территории Глазовского района.</w:t>
      </w:r>
    </w:p>
    <w:p w:rsidR="00DD5CA9" w:rsidRPr="00416D3E" w:rsidRDefault="00DD5CA9" w:rsidP="00DD5C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Библиотеки района приняли участие во всероссийских мероприятиях и акциях: Ночь искусств, Ночь кино.  В 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>Библионочь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под лозунгом «Весь мир - театр» проведена 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>квест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-игра «Тайна дома купца Столбова». </w:t>
      </w:r>
    </w:p>
    <w:p w:rsidR="00DD5CA9" w:rsidRPr="00416D3E" w:rsidRDefault="00DD5CA9" w:rsidP="00DD5C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>Четвертый год библиотеки района являются площадками для проведения Большого этнографического диктанта. Районная библиотека является координатором и организовала 6 площадок.</w:t>
      </w:r>
    </w:p>
    <w:p w:rsidR="00DD5CA9" w:rsidRPr="00416D3E" w:rsidRDefault="00DD5CA9" w:rsidP="00DD5C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Впервые в этом году районная библиотека подключилась к международному проекту «Большая история», организовав площадку для тестирования по истории Отечества.</w:t>
      </w:r>
    </w:p>
    <w:p w:rsidR="00DD5CA9" w:rsidRPr="00416D3E" w:rsidRDefault="00DD5CA9" w:rsidP="00DD5C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>Во всех библиотеках района прошли акции «День родного языка», «Человек читающий – человек успешный», «День удмуртского языка».</w:t>
      </w:r>
    </w:p>
    <w:p w:rsidR="00DD5CA9" w:rsidRPr="00416D3E" w:rsidRDefault="00DD5CA9" w:rsidP="00DD5C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Ярким событием года стала </w:t>
      </w:r>
      <w:r w:rsidRPr="00416D3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XVIII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краеведческая конференция «Из прошлого в настоящее: 90 лет Глазовскому району».</w:t>
      </w:r>
    </w:p>
    <w:p w:rsidR="00DD5CA9" w:rsidRPr="00416D3E" w:rsidRDefault="00DD5CA9" w:rsidP="00DD5CA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kern w:val="16"/>
          <w:sz w:val="24"/>
          <w:szCs w:val="24"/>
          <w:lang w:eastAsia="ru-RU"/>
        </w:rPr>
      </w:pPr>
    </w:p>
    <w:p w:rsidR="002B0996" w:rsidRPr="00416D3E" w:rsidRDefault="002B0996" w:rsidP="00E85F7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20.Уровень фактической обеспеченности учреждениями культуры от нормативной потребности:</w:t>
      </w:r>
    </w:p>
    <w:p w:rsidR="002B0996" w:rsidRPr="00416D3E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20.а. Клубами и учреждениями клубного типа.</w:t>
      </w:r>
    </w:p>
    <w:p w:rsidR="00B56189" w:rsidRPr="00416D3E" w:rsidRDefault="00B56189" w:rsidP="00E85F7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416D3E">
        <w:rPr>
          <w:rFonts w:ascii="Times New Roman" w:hAnsi="Times New Roman" w:cs="Times New Roman"/>
          <w:sz w:val="24"/>
          <w:szCs w:val="24"/>
        </w:rPr>
        <w:t>В 20</w:t>
      </w:r>
      <w:r w:rsidR="000F5710" w:rsidRPr="00416D3E">
        <w:rPr>
          <w:rFonts w:ascii="Times New Roman" w:hAnsi="Times New Roman" w:cs="Times New Roman"/>
          <w:sz w:val="24"/>
          <w:szCs w:val="24"/>
        </w:rPr>
        <w:t>19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году по сравнению с 2</w:t>
      </w:r>
      <w:r w:rsidR="000F5710" w:rsidRPr="00416D3E">
        <w:rPr>
          <w:rFonts w:ascii="Times New Roman" w:hAnsi="Times New Roman" w:cs="Times New Roman"/>
          <w:sz w:val="24"/>
          <w:szCs w:val="24"/>
        </w:rPr>
        <w:t>017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годом </w:t>
      </w:r>
      <w:r w:rsidR="000F5710" w:rsidRPr="00416D3E">
        <w:rPr>
          <w:rFonts w:ascii="Times New Roman" w:hAnsi="Times New Roman" w:cs="Times New Roman"/>
          <w:sz w:val="24"/>
          <w:szCs w:val="24"/>
        </w:rPr>
        <w:t>увеличился</w:t>
      </w:r>
      <w:r w:rsidRPr="00416D3E">
        <w:rPr>
          <w:rFonts w:ascii="Times New Roman" w:hAnsi="Times New Roman" w:cs="Times New Roman"/>
          <w:sz w:val="24"/>
          <w:szCs w:val="24"/>
        </w:rPr>
        <w:t xml:space="preserve"> показатель  фактической обеспеченности учреждениями культуры от нормативной потребности. Это связано, с </w:t>
      </w:r>
      <w:r w:rsidR="000F5710" w:rsidRPr="00416D3E">
        <w:rPr>
          <w:rFonts w:ascii="Times New Roman" w:hAnsi="Times New Roman" w:cs="Times New Roman"/>
          <w:sz w:val="24"/>
          <w:szCs w:val="24"/>
        </w:rPr>
        <w:lastRenderedPageBreak/>
        <w:t>увеличением</w:t>
      </w:r>
      <w:r w:rsidRPr="00416D3E">
        <w:rPr>
          <w:rFonts w:ascii="Times New Roman" w:hAnsi="Times New Roman" w:cs="Times New Roman"/>
          <w:sz w:val="24"/>
          <w:szCs w:val="24"/>
        </w:rPr>
        <w:t xml:space="preserve"> количества посадочных ме</w:t>
      </w:r>
      <w:proofErr w:type="gramStart"/>
      <w:r w:rsidRPr="00416D3E">
        <w:rPr>
          <w:rFonts w:ascii="Times New Roman" w:hAnsi="Times New Roman" w:cs="Times New Roman"/>
          <w:sz w:val="24"/>
          <w:szCs w:val="24"/>
        </w:rPr>
        <w:t>ст</w:t>
      </w:r>
      <w:r w:rsidR="00D65DF6" w:rsidRPr="00416D3E">
        <w:rPr>
          <w:rFonts w:ascii="Times New Roman" w:hAnsi="Times New Roman" w:cs="Times New Roman"/>
          <w:sz w:val="24"/>
          <w:szCs w:val="24"/>
        </w:rPr>
        <w:t xml:space="preserve"> </w:t>
      </w:r>
      <w:r w:rsidR="000F5710" w:rsidRPr="00416D3E">
        <w:rPr>
          <w:rFonts w:ascii="Times New Roman" w:hAnsi="Times New Roman" w:cs="Times New Roman"/>
          <w:sz w:val="24"/>
          <w:szCs w:val="24"/>
        </w:rPr>
        <w:t>в св</w:t>
      </w:r>
      <w:proofErr w:type="gramEnd"/>
      <w:r w:rsidR="000F5710" w:rsidRPr="00416D3E">
        <w:rPr>
          <w:rFonts w:ascii="Times New Roman" w:hAnsi="Times New Roman" w:cs="Times New Roman"/>
          <w:sz w:val="24"/>
          <w:szCs w:val="24"/>
        </w:rPr>
        <w:t xml:space="preserve">язи  с открытием </w:t>
      </w:r>
      <w:proofErr w:type="spellStart"/>
      <w:r w:rsidR="000F5710" w:rsidRPr="00416D3E">
        <w:rPr>
          <w:rFonts w:ascii="Times New Roman" w:hAnsi="Times New Roman" w:cs="Times New Roman"/>
          <w:sz w:val="24"/>
          <w:szCs w:val="24"/>
        </w:rPr>
        <w:t>Адамского</w:t>
      </w:r>
      <w:proofErr w:type="spellEnd"/>
      <w:r w:rsidR="000F5710" w:rsidRPr="00416D3E">
        <w:rPr>
          <w:rFonts w:ascii="Times New Roman" w:hAnsi="Times New Roman" w:cs="Times New Roman"/>
          <w:sz w:val="24"/>
          <w:szCs w:val="24"/>
        </w:rPr>
        <w:t xml:space="preserve"> ЦСДК. </w:t>
      </w:r>
      <w:r w:rsidRPr="00416D3E">
        <w:rPr>
          <w:rFonts w:ascii="Times New Roman" w:hAnsi="Times New Roman" w:cs="Times New Roman"/>
          <w:sz w:val="24"/>
          <w:szCs w:val="24"/>
        </w:rPr>
        <w:t>На прогнозный период изменений не планируется.</w:t>
      </w:r>
      <w:r w:rsidR="008B0B6F" w:rsidRPr="00416D3E">
        <w:t xml:space="preserve"> </w:t>
      </w:r>
    </w:p>
    <w:p w:rsidR="008A1852" w:rsidRPr="00416D3E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20.б. Библиотеками.</w:t>
      </w:r>
    </w:p>
    <w:p w:rsidR="00B56189" w:rsidRPr="00416D3E" w:rsidRDefault="00B56189" w:rsidP="00B5618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hAnsi="Times New Roman" w:cs="Times New Roman"/>
          <w:sz w:val="24"/>
          <w:szCs w:val="24"/>
        </w:rPr>
        <w:t>В 201</w:t>
      </w:r>
      <w:r w:rsidR="000F5710" w:rsidRPr="00416D3E">
        <w:rPr>
          <w:rFonts w:ascii="Times New Roman" w:hAnsi="Times New Roman" w:cs="Times New Roman"/>
          <w:sz w:val="24"/>
          <w:szCs w:val="24"/>
        </w:rPr>
        <w:t>9</w:t>
      </w:r>
      <w:r w:rsidRPr="00416D3E">
        <w:rPr>
          <w:rFonts w:ascii="Times New Roman" w:hAnsi="Times New Roman" w:cs="Times New Roman"/>
          <w:sz w:val="24"/>
          <w:szCs w:val="24"/>
        </w:rPr>
        <w:t>году показатель уровень фактической обеспеченности библиотеками  остался на уровне 20</w:t>
      </w:r>
      <w:r w:rsidR="000F5710" w:rsidRPr="00416D3E">
        <w:rPr>
          <w:rFonts w:ascii="Times New Roman" w:hAnsi="Times New Roman" w:cs="Times New Roman"/>
          <w:sz w:val="24"/>
          <w:szCs w:val="24"/>
        </w:rPr>
        <w:t>18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года. На прогнозный период увеличение данного показателя не планируется.</w:t>
      </w:r>
    </w:p>
    <w:p w:rsidR="008A1852" w:rsidRPr="00416D3E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20.в. Парками культуры и отдыха.</w:t>
      </w:r>
    </w:p>
    <w:p w:rsidR="00E85F7C" w:rsidRPr="00416D3E" w:rsidRDefault="00E85F7C" w:rsidP="00024DB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Глазовского района  парков культуры и отдыха не имеется.</w:t>
      </w:r>
    </w:p>
    <w:p w:rsidR="00E85F7C" w:rsidRPr="00416D3E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21.</w:t>
      </w:r>
      <w:r w:rsidR="00024DB4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культуры.</w:t>
      </w:r>
    </w:p>
    <w:p w:rsidR="00E85F7C" w:rsidRPr="00416D3E" w:rsidRDefault="00E85F7C" w:rsidP="00E85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0F5710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изменения показателя не произошло. </w:t>
      </w:r>
      <w:r w:rsidR="008B0B6F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Аварийными зданиями признаны </w:t>
      </w:r>
      <w:proofErr w:type="spellStart"/>
      <w:r w:rsidR="008B0B6F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Парзинский</w:t>
      </w:r>
      <w:proofErr w:type="spellEnd"/>
      <w:r w:rsidR="008B0B6F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ЦСДК, </w:t>
      </w:r>
      <w:proofErr w:type="spellStart"/>
      <w:r w:rsidR="008B0B6F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Трубашурский</w:t>
      </w:r>
      <w:proofErr w:type="spellEnd"/>
      <w:r w:rsidR="008B0B6F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СДК, </w:t>
      </w:r>
      <w:proofErr w:type="spellStart"/>
      <w:r w:rsidR="008B0B6F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Качкашурский</w:t>
      </w:r>
      <w:proofErr w:type="spellEnd"/>
      <w:r w:rsidR="008B0B6F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ЦСДК, здание МБУК "Центр культуры и туризма Глазовского района"</w:t>
      </w:r>
      <w:r w:rsidR="00D65DF6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24DB4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5F7C" w:rsidRPr="00416D3E" w:rsidRDefault="00E85F7C" w:rsidP="00E85F7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416D3E" w:rsidRDefault="002B0996" w:rsidP="00E85F7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22.</w:t>
      </w:r>
      <w:r w:rsidR="00024DB4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собственности.</w:t>
      </w:r>
    </w:p>
    <w:p w:rsidR="000F5710" w:rsidRPr="00416D3E" w:rsidRDefault="000F5710" w:rsidP="000F57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2019 году в рамках проведения мероприятия по празднованию 100-летия государственности Удмуртии был отремонтирован ОКН регионального значения "Бюст И.А. Наговицына" </w:t>
      </w:r>
      <w:proofErr w:type="gram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Октябрьский.</w:t>
      </w:r>
    </w:p>
    <w:p w:rsidR="000F5710" w:rsidRPr="00416D3E" w:rsidRDefault="000F5710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5710" w:rsidRPr="00416D3E" w:rsidRDefault="000F5710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5B9" w:rsidRPr="00416D3E" w:rsidRDefault="00A935B9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V. Физическая культура и спорт</w:t>
      </w:r>
    </w:p>
    <w:p w:rsidR="000E324F" w:rsidRPr="00416D3E" w:rsidRDefault="00A072F2" w:rsidP="000E324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проведенных спортивных мероприятий за 201</w:t>
      </w:r>
      <w:r w:rsidR="000E324F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 составило 1</w:t>
      </w:r>
      <w:r w:rsidR="000E324F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 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</w:t>
      </w:r>
      <w:r w:rsidR="000E324F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е,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среди взрослого населения проведено </w:t>
      </w:r>
      <w:r w:rsidR="000E324F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324F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 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как районных, так и финальных с выездами за границы Глазовского района.</w:t>
      </w:r>
      <w:r w:rsidRPr="00416D3E">
        <w:rPr>
          <w:rFonts w:ascii="Tahoma" w:eastAsia="Times New Roman" w:hAnsi="Tahoma" w:cs="Tahoma"/>
          <w:color w:val="414141"/>
          <w:kern w:val="16"/>
          <w:sz w:val="18"/>
          <w:szCs w:val="18"/>
          <w:lang w:eastAsia="ru-RU"/>
        </w:rPr>
        <w:t xml:space="preserve"> </w:t>
      </w:r>
      <w:r w:rsidR="000E324F"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В детских дошкольных учреждениях кроме ежедневных зарядок и физкультурных мероприятий, проводится в течени</w:t>
      </w:r>
      <w:proofErr w:type="gramStart"/>
      <w:r w:rsidR="000E324F"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и</w:t>
      </w:r>
      <w:proofErr w:type="gramEnd"/>
      <w:r w:rsidR="000E324F"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всего года Республиканская «Спартакиада малыши открывают спорт», которая включает в себя (лёгкую атлетику, лыжные гонки, шашки, упражнения на быстроту, ловкость и т.д.). По итогам Спартакиады Глазовский район занял 3 место по Удмуртской Республике.</w:t>
      </w:r>
      <w:r w:rsidR="000E324F" w:rsidRPr="00416D3E">
        <w:rPr>
          <w:rFonts w:ascii="Times New Roman" w:eastAsia="Times New Roman" w:hAnsi="Times New Roman" w:cs="Times New Roman"/>
          <w:b/>
          <w:kern w:val="16"/>
          <w:sz w:val="24"/>
          <w:szCs w:val="24"/>
          <w:lang w:eastAsia="ru-RU"/>
        </w:rPr>
        <w:t xml:space="preserve"> </w:t>
      </w:r>
      <w:r w:rsidR="000E324F"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Среди школьников проведены 59 мероприятий, за счёт средств Администрации МО «Глазовский район», Управления образования и средств, заработанных МУДО «Детско-юношеская школа», также с выездами на все финальные соревнования Удмуртской Республики. Для людей с ограниченными возможностями здоровья проводится совместная зимняя и летняя спартакиада с пенсионерами и ветеранами Глазовского района. Участвуют в соревнованиях по лыжным гонкам, лёгкой атлетике, плаванью, настольному теннису, </w:t>
      </w:r>
      <w:proofErr w:type="spellStart"/>
      <w:r w:rsidR="000E324F"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дартс</w:t>
      </w:r>
      <w:proofErr w:type="spellEnd"/>
      <w:r w:rsidR="000E324F"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, стрельбе из пневматической винтовки, настольные игры (</w:t>
      </w:r>
      <w:proofErr w:type="spellStart"/>
      <w:r w:rsidR="000E324F"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джакколо</w:t>
      </w:r>
      <w:proofErr w:type="spellEnd"/>
      <w:r w:rsidR="000E324F"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, </w:t>
      </w:r>
      <w:proofErr w:type="spellStart"/>
      <w:r w:rsidR="000E324F"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шаффлборд</w:t>
      </w:r>
      <w:proofErr w:type="spellEnd"/>
      <w:r w:rsidR="000E324F"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, </w:t>
      </w:r>
      <w:proofErr w:type="spellStart"/>
      <w:r w:rsidR="000E324F"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новус</w:t>
      </w:r>
      <w:proofErr w:type="spellEnd"/>
      <w:r w:rsidR="000E324F"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), спортивной игре </w:t>
      </w:r>
      <w:proofErr w:type="spellStart"/>
      <w:r w:rsidR="000E324F"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бочча</w:t>
      </w:r>
      <w:proofErr w:type="spellEnd"/>
      <w:r w:rsidR="000E324F"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. Создана команда по новой игре </w:t>
      </w:r>
      <w:proofErr w:type="spellStart"/>
      <w:r w:rsidR="000E324F"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корнхолл</w:t>
      </w:r>
      <w:proofErr w:type="spellEnd"/>
      <w:r w:rsidR="000E324F"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. Создается команда для выступления по игре </w:t>
      </w:r>
      <w:proofErr w:type="spellStart"/>
      <w:r w:rsidR="000E324F"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петанк</w:t>
      </w:r>
      <w:proofErr w:type="spellEnd"/>
      <w:r w:rsidR="000E324F" w:rsidRPr="00416D3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. </w:t>
      </w:r>
    </w:p>
    <w:p w:rsidR="000E324F" w:rsidRPr="00416D3E" w:rsidRDefault="000E324F" w:rsidP="000E324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D3E">
        <w:rPr>
          <w:rFonts w:ascii="Times New Roman" w:hAnsi="Times New Roman" w:cs="Times New Roman"/>
          <w:sz w:val="24"/>
          <w:szCs w:val="24"/>
        </w:rPr>
        <w:t>На территории Глазовского района работает «Детско-юношеская спортивная школа» которая ведёт направление по нескольким видам спорт</w:t>
      </w:r>
      <w:proofErr w:type="gramStart"/>
      <w:r w:rsidRPr="00416D3E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416D3E">
        <w:rPr>
          <w:rFonts w:ascii="Times New Roman" w:hAnsi="Times New Roman" w:cs="Times New Roman"/>
          <w:sz w:val="24"/>
          <w:szCs w:val="24"/>
        </w:rPr>
        <w:t xml:space="preserve"> лёгкая атлетика – 173 учащихся – 2 штатных тренера; лыжные гонки – 257 – 4 штатных тренера; настольный теннис – 15 учащихся,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полиатлон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 xml:space="preserve"> – 20 учащихся, баскетбол – 15 учащихся, волейбол – 15 учащихся.</w:t>
      </w:r>
    </w:p>
    <w:p w:rsidR="000E324F" w:rsidRPr="00416D3E" w:rsidRDefault="00A935B9" w:rsidP="000E324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23.</w:t>
      </w:r>
      <w:r w:rsidR="00865764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Доля населения, систематически занимающегося физической культурой и спортом.</w:t>
      </w:r>
    </w:p>
    <w:p w:rsidR="000E324F" w:rsidRPr="00416D3E" w:rsidRDefault="000E324F" w:rsidP="000E324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2019 году наблюдается рост показателя "доля населения, систематически занимающегося физической культурой и спортом". Это связано с увеличением  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численности лиц, систематически занимающихся физической культурой и спортом. В  2020-2022 годах показатель планируется на уровне 47,99%.</w:t>
      </w:r>
    </w:p>
    <w:p w:rsidR="000E324F" w:rsidRPr="00416D3E" w:rsidRDefault="000E324F" w:rsidP="000E324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4D4C" w:rsidRPr="00416D3E" w:rsidRDefault="006C3847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23.1 Дол</w:t>
      </w:r>
      <w:r w:rsidR="00B35CFE" w:rsidRPr="00416D3E">
        <w:rPr>
          <w:rFonts w:ascii="Times New Roman" w:hAnsi="Times New Roman" w:cs="Times New Roman"/>
          <w:b/>
          <w:sz w:val="24"/>
          <w:szCs w:val="24"/>
        </w:rPr>
        <w:t xml:space="preserve">я </w:t>
      </w:r>
      <w:proofErr w:type="gramStart"/>
      <w:r w:rsidRPr="00416D3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16D3E">
        <w:rPr>
          <w:rFonts w:ascii="Times New Roman" w:hAnsi="Times New Roman" w:cs="Times New Roman"/>
          <w:b/>
          <w:sz w:val="24"/>
          <w:szCs w:val="24"/>
        </w:rPr>
        <w:t>, систематически занимающихся физической культурой и спортом, в общей численности обучающихся.</w:t>
      </w:r>
    </w:p>
    <w:p w:rsidR="000E324F" w:rsidRPr="00416D3E" w:rsidRDefault="000E324F" w:rsidP="000E32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2019 году показатель доля обучающихся, систематически занимающихся физической культурой и спортом, в общей </w:t>
      </w:r>
      <w:proofErr w:type="gram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численности</w:t>
      </w:r>
      <w:proofErr w:type="gram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по сравнению с 2018 годом снизился. На прогнозный период 2020-2022 годы  планируется увеличение данного показателя.</w:t>
      </w:r>
    </w:p>
    <w:p w:rsidR="000E324F" w:rsidRPr="00416D3E" w:rsidRDefault="000E324F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5B9" w:rsidRPr="00416D3E" w:rsidRDefault="00A935B9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VI. Жилищное строительство и обеспечение граждан жильем</w:t>
      </w:r>
    </w:p>
    <w:p w:rsidR="00257DAA" w:rsidRPr="00416D3E" w:rsidRDefault="00EB6124" w:rsidP="00EB61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kern w:val="16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bCs/>
          <w:iCs/>
          <w:spacing w:val="-1"/>
          <w:kern w:val="16"/>
          <w:sz w:val="24"/>
          <w:szCs w:val="24"/>
          <w:lang w:eastAsia="ru-RU"/>
        </w:rPr>
        <w:t>Площадь введенного жилья</w:t>
      </w:r>
      <w:r w:rsidRPr="00416D3E">
        <w:rPr>
          <w:rFonts w:ascii="Times New Roman" w:eastAsia="Times New Roman" w:hAnsi="Times New Roman" w:cs="Times New Roman"/>
          <w:spacing w:val="-1"/>
          <w:kern w:val="16"/>
          <w:sz w:val="24"/>
          <w:szCs w:val="24"/>
          <w:lang w:eastAsia="ru-RU"/>
        </w:rPr>
        <w:t xml:space="preserve"> в </w:t>
      </w:r>
      <w:proofErr w:type="spellStart"/>
      <w:r w:rsidRPr="00416D3E">
        <w:rPr>
          <w:rFonts w:ascii="Times New Roman" w:eastAsia="Times New Roman" w:hAnsi="Times New Roman" w:cs="Times New Roman"/>
          <w:spacing w:val="-1"/>
          <w:kern w:val="16"/>
          <w:sz w:val="24"/>
          <w:szCs w:val="24"/>
          <w:lang w:eastAsia="ru-RU"/>
        </w:rPr>
        <w:t>Глазовском</w:t>
      </w:r>
      <w:proofErr w:type="spellEnd"/>
      <w:r w:rsidRPr="00416D3E">
        <w:rPr>
          <w:rFonts w:ascii="Times New Roman" w:eastAsia="Times New Roman" w:hAnsi="Times New Roman" w:cs="Times New Roman"/>
          <w:spacing w:val="-1"/>
          <w:kern w:val="16"/>
          <w:sz w:val="24"/>
          <w:szCs w:val="24"/>
          <w:lang w:eastAsia="ru-RU"/>
        </w:rPr>
        <w:t xml:space="preserve"> районе за 2019 год составила 7923 </w:t>
      </w:r>
      <w:proofErr w:type="spellStart"/>
      <w:r w:rsidRPr="00416D3E">
        <w:rPr>
          <w:rFonts w:ascii="Times New Roman" w:eastAsia="Times New Roman" w:hAnsi="Times New Roman" w:cs="Times New Roman"/>
          <w:spacing w:val="-1"/>
          <w:kern w:val="16"/>
          <w:sz w:val="24"/>
          <w:szCs w:val="24"/>
          <w:lang w:eastAsia="ru-RU"/>
        </w:rPr>
        <w:t>кв</w:t>
      </w:r>
      <w:proofErr w:type="gramStart"/>
      <w:r w:rsidRPr="00416D3E">
        <w:rPr>
          <w:rFonts w:ascii="Times New Roman" w:eastAsia="Times New Roman" w:hAnsi="Times New Roman" w:cs="Times New Roman"/>
          <w:spacing w:val="-1"/>
          <w:kern w:val="16"/>
          <w:sz w:val="24"/>
          <w:szCs w:val="24"/>
          <w:lang w:eastAsia="ru-RU"/>
        </w:rPr>
        <w:t>.м</w:t>
      </w:r>
      <w:proofErr w:type="spellEnd"/>
      <w:proofErr w:type="gramEnd"/>
      <w:r w:rsidRPr="00416D3E">
        <w:rPr>
          <w:rFonts w:ascii="Times New Roman" w:eastAsia="Times New Roman" w:hAnsi="Times New Roman" w:cs="Times New Roman"/>
          <w:spacing w:val="-1"/>
          <w:kern w:val="16"/>
          <w:sz w:val="24"/>
          <w:szCs w:val="24"/>
          <w:lang w:eastAsia="ru-RU"/>
        </w:rPr>
        <w:t xml:space="preserve"> (87 индивидуальных жилых дома). По сравнению с аналогичным периодом 2019 года показатель увеличился на 4%. </w:t>
      </w:r>
    </w:p>
    <w:p w:rsidR="00EB6124" w:rsidRPr="00416D3E" w:rsidRDefault="00EB6124" w:rsidP="00EB61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kern w:val="16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529"/>
        <w:gridCol w:w="1559"/>
        <w:gridCol w:w="1559"/>
      </w:tblGrid>
      <w:tr w:rsidR="00EB6124" w:rsidRPr="00416D3E" w:rsidTr="009E7156">
        <w:trPr>
          <w:trHeight w:val="441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п\</w:t>
            </w:r>
            <w:proofErr w:type="gramStart"/>
            <w:r w:rsidRPr="00416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529" w:type="dxa"/>
            <w:tcBorders>
              <w:top w:val="single" w:sz="12" w:space="0" w:color="auto"/>
              <w:bottom w:val="single" w:sz="12" w:space="0" w:color="auto"/>
            </w:tcBorders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 по вводу</w:t>
            </w:r>
          </w:p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кв. м. 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Факт по вводу, </w:t>
            </w:r>
            <w:proofErr w:type="spellStart"/>
            <w:r w:rsidRPr="00416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</w:t>
            </w:r>
            <w:proofErr w:type="gramStart"/>
            <w:r w:rsidRPr="00416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EB6124" w:rsidRPr="00416D3E" w:rsidTr="009E7156">
        <w:tc>
          <w:tcPr>
            <w:tcW w:w="675" w:type="dxa"/>
            <w:tcBorders>
              <w:top w:val="single" w:sz="12" w:space="0" w:color="auto"/>
            </w:tcBorders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single" w:sz="12" w:space="0" w:color="auto"/>
            </w:tcBorders>
          </w:tcPr>
          <w:p w:rsidR="00EB6124" w:rsidRPr="00416D3E" w:rsidRDefault="00EB6124" w:rsidP="00EB6124">
            <w:pPr>
              <w:keepNext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</w:t>
            </w:r>
            <w:proofErr w:type="spellStart"/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</w:t>
            </w:r>
          </w:p>
        </w:tc>
      </w:tr>
      <w:tr w:rsidR="00EB6124" w:rsidRPr="00416D3E" w:rsidTr="009E7156">
        <w:tc>
          <w:tcPr>
            <w:tcW w:w="675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9" w:type="dxa"/>
          </w:tcPr>
          <w:p w:rsidR="00EB6124" w:rsidRPr="00416D3E" w:rsidRDefault="00EB6124" w:rsidP="00EB6124">
            <w:pPr>
              <w:keepNext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</w:t>
            </w:r>
            <w:proofErr w:type="spellStart"/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</w:tr>
      <w:tr w:rsidR="00EB6124" w:rsidRPr="00416D3E" w:rsidTr="009E7156">
        <w:tc>
          <w:tcPr>
            <w:tcW w:w="675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9" w:type="dxa"/>
          </w:tcPr>
          <w:p w:rsidR="00EB6124" w:rsidRPr="00416D3E" w:rsidRDefault="00EB6124" w:rsidP="00EB6124">
            <w:pPr>
              <w:keepNext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</w:t>
            </w:r>
            <w:proofErr w:type="spellStart"/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Гулёковское</w:t>
            </w:r>
            <w:proofErr w:type="spellEnd"/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</w:tr>
      <w:tr w:rsidR="00EB6124" w:rsidRPr="00416D3E" w:rsidTr="009E7156">
        <w:tc>
          <w:tcPr>
            <w:tcW w:w="675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</w:t>
            </w:r>
            <w:proofErr w:type="spellStart"/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</w:t>
            </w:r>
          </w:p>
        </w:tc>
      </w:tr>
      <w:tr w:rsidR="00EB6124" w:rsidRPr="00416D3E" w:rsidTr="009E7156">
        <w:tc>
          <w:tcPr>
            <w:tcW w:w="675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9" w:type="dxa"/>
          </w:tcPr>
          <w:p w:rsidR="00EB6124" w:rsidRPr="00416D3E" w:rsidRDefault="00EB6124" w:rsidP="00EB6124">
            <w:pPr>
              <w:keepNext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</w:t>
            </w:r>
            <w:proofErr w:type="spellStart"/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</w:tr>
      <w:tr w:rsidR="00EB6124" w:rsidRPr="00416D3E" w:rsidTr="009E7156">
        <w:tc>
          <w:tcPr>
            <w:tcW w:w="675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9" w:type="dxa"/>
          </w:tcPr>
          <w:p w:rsidR="00EB6124" w:rsidRPr="00416D3E" w:rsidRDefault="00EB6124" w:rsidP="00EB6124">
            <w:pPr>
              <w:keepNext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</w:t>
            </w:r>
            <w:proofErr w:type="spellStart"/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</w:tr>
      <w:tr w:rsidR="00EB6124" w:rsidRPr="00416D3E" w:rsidTr="009E7156">
        <w:tc>
          <w:tcPr>
            <w:tcW w:w="675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«Октябрьское»</w:t>
            </w:r>
          </w:p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</w:tr>
      <w:tr w:rsidR="00EB6124" w:rsidRPr="00416D3E" w:rsidTr="009E7156">
        <w:tc>
          <w:tcPr>
            <w:tcW w:w="675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9" w:type="dxa"/>
          </w:tcPr>
          <w:p w:rsidR="00EB6124" w:rsidRPr="00416D3E" w:rsidRDefault="00EB6124" w:rsidP="00EB6124">
            <w:pPr>
              <w:keepNext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</w:t>
            </w:r>
            <w:proofErr w:type="spellStart"/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</w:tr>
      <w:tr w:rsidR="00EB6124" w:rsidRPr="00416D3E" w:rsidTr="009E7156">
        <w:tc>
          <w:tcPr>
            <w:tcW w:w="675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9" w:type="dxa"/>
          </w:tcPr>
          <w:p w:rsidR="00EB6124" w:rsidRPr="00416D3E" w:rsidRDefault="00EB6124" w:rsidP="00EB6124">
            <w:pPr>
              <w:keepNext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</w:t>
            </w:r>
            <w:proofErr w:type="spellStart"/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EB6124" w:rsidRPr="00416D3E" w:rsidTr="009E7156">
        <w:tc>
          <w:tcPr>
            <w:tcW w:w="675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9" w:type="dxa"/>
          </w:tcPr>
          <w:p w:rsidR="00EB6124" w:rsidRPr="00416D3E" w:rsidRDefault="00EB6124" w:rsidP="00EB6124">
            <w:pPr>
              <w:keepNext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</w:t>
            </w:r>
            <w:proofErr w:type="spellStart"/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</w:tr>
      <w:tr w:rsidR="00EB6124" w:rsidRPr="00416D3E" w:rsidTr="009E7156">
        <w:tc>
          <w:tcPr>
            <w:tcW w:w="675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9" w:type="dxa"/>
          </w:tcPr>
          <w:p w:rsidR="00EB6124" w:rsidRPr="00416D3E" w:rsidRDefault="00EB6124" w:rsidP="00EB6124">
            <w:pPr>
              <w:keepNext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</w:t>
            </w:r>
            <w:proofErr w:type="spellStart"/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  <w:proofErr w:type="spellEnd"/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</w:t>
            </w:r>
          </w:p>
        </w:tc>
      </w:tr>
      <w:tr w:rsidR="00EB6124" w:rsidRPr="00416D3E" w:rsidTr="009E7156">
        <w:tc>
          <w:tcPr>
            <w:tcW w:w="675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EB6124" w:rsidRPr="00416D3E" w:rsidRDefault="00EB6124" w:rsidP="00EB6124">
            <w:pPr>
              <w:keepNext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  <w:p w:rsidR="00EB6124" w:rsidRPr="00416D3E" w:rsidRDefault="00EB6124" w:rsidP="00EB6124">
            <w:pPr>
              <w:keepNext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 задание</w:t>
            </w:r>
          </w:p>
          <w:p w:rsidR="00EB6124" w:rsidRPr="00416D3E" w:rsidRDefault="00EB6124" w:rsidP="00EB61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7900</w:t>
            </w:r>
          </w:p>
        </w:tc>
        <w:tc>
          <w:tcPr>
            <w:tcW w:w="1559" w:type="dxa"/>
          </w:tcPr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124" w:rsidRPr="00416D3E" w:rsidRDefault="00EB6124" w:rsidP="00EB6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7923</w:t>
            </w:r>
          </w:p>
        </w:tc>
      </w:tr>
    </w:tbl>
    <w:p w:rsidR="00EB6124" w:rsidRPr="00416D3E" w:rsidRDefault="00EB6124" w:rsidP="00EB6124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D3E">
        <w:rPr>
          <w:rFonts w:ascii="Times New Roman" w:eastAsia="Calibri" w:hAnsi="Times New Roman" w:cs="Times New Roman"/>
          <w:color w:val="000000"/>
          <w:sz w:val="24"/>
          <w:szCs w:val="24"/>
        </w:rPr>
        <w:t>За</w:t>
      </w:r>
      <w:r w:rsidRPr="00416D3E">
        <w:rPr>
          <w:rFonts w:ascii="Times New Roman" w:eastAsia="Calibri" w:hAnsi="Times New Roman" w:cs="Times New Roman"/>
          <w:sz w:val="24"/>
          <w:szCs w:val="24"/>
        </w:rPr>
        <w:t xml:space="preserve"> 2019 года протяженность газопроводов на территории Глазовского района увеличилась на  2,972 км, а количество газифицированных домов на 51. Уровень газификации составляет 34 %. На сегодняшний день протяженность газопровода на территории Глазовского района  составляет 351,359 км, количество газифицированных домов 2067.</w:t>
      </w:r>
    </w:p>
    <w:p w:rsidR="00EB6124" w:rsidRPr="00416D3E" w:rsidRDefault="00EB6124" w:rsidP="00EB6124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EB6124" w:rsidRPr="00416D3E" w:rsidRDefault="00EB6124" w:rsidP="00EB61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</w:p>
    <w:p w:rsidR="006A297D" w:rsidRPr="00416D3E" w:rsidRDefault="006A297D" w:rsidP="006A297D">
      <w:pPr>
        <w:tabs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MON_1540204571"/>
      <w:bookmarkStart w:id="2" w:name="_MON_1540204734"/>
      <w:bookmarkStart w:id="3" w:name="_MON_1540204770"/>
      <w:bookmarkEnd w:id="1"/>
      <w:bookmarkEnd w:id="2"/>
      <w:bookmarkEnd w:id="3"/>
    </w:p>
    <w:p w:rsidR="00A935B9" w:rsidRPr="00416D3E" w:rsidRDefault="00A935B9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lastRenderedPageBreak/>
        <w:t>24.</w:t>
      </w:r>
      <w:r w:rsidR="006C67C4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Общая площадь жилых помещений, приходящаяся в среднем на одного жителя, - всего</w:t>
      </w:r>
    </w:p>
    <w:p w:rsidR="006C1D99" w:rsidRPr="00416D3E" w:rsidRDefault="008904CA" w:rsidP="008904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8D011A" w:rsidRPr="00416D3E">
        <w:rPr>
          <w:rFonts w:ascii="Times New Roman" w:hAnsi="Times New Roman" w:cs="Times New Roman"/>
          <w:sz w:val="24"/>
          <w:szCs w:val="24"/>
        </w:rPr>
        <w:t xml:space="preserve">20 </w:t>
      </w:r>
      <w:r w:rsidRPr="00416D3E">
        <w:rPr>
          <w:rFonts w:ascii="Times New Roman" w:hAnsi="Times New Roman" w:cs="Times New Roman"/>
          <w:sz w:val="24"/>
          <w:szCs w:val="24"/>
        </w:rPr>
        <w:t xml:space="preserve">общая площадь жилищного фонда составила </w:t>
      </w:r>
      <w:r w:rsidR="008D011A" w:rsidRPr="00416D3E">
        <w:rPr>
          <w:rFonts w:ascii="Times New Roman" w:hAnsi="Times New Roman" w:cs="Times New Roman"/>
          <w:sz w:val="24"/>
          <w:szCs w:val="24"/>
        </w:rPr>
        <w:t>442,0</w:t>
      </w:r>
      <w:r w:rsidRPr="00416D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тыс.кв.м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 xml:space="preserve">., в результате общая площадь жилых помещений, приходящаяся в среднем  на одного жителя составила </w:t>
      </w:r>
      <w:r w:rsidR="008D011A" w:rsidRPr="00416D3E">
        <w:rPr>
          <w:rFonts w:ascii="Times New Roman" w:hAnsi="Times New Roman" w:cs="Times New Roman"/>
          <w:sz w:val="24"/>
          <w:szCs w:val="24"/>
        </w:rPr>
        <w:t>29,05</w:t>
      </w:r>
      <w:r w:rsidRPr="00416D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416D3E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416D3E">
        <w:rPr>
          <w:rFonts w:ascii="Times New Roman" w:hAnsi="Times New Roman" w:cs="Times New Roman"/>
          <w:sz w:val="24"/>
          <w:szCs w:val="24"/>
        </w:rPr>
        <w:t xml:space="preserve"> (за 20</w:t>
      </w:r>
      <w:r w:rsidR="008D011A" w:rsidRPr="00416D3E">
        <w:rPr>
          <w:rFonts w:ascii="Times New Roman" w:hAnsi="Times New Roman" w:cs="Times New Roman"/>
          <w:sz w:val="24"/>
          <w:szCs w:val="24"/>
        </w:rPr>
        <w:t>18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8D011A" w:rsidRPr="00416D3E">
        <w:rPr>
          <w:rFonts w:ascii="Times New Roman" w:hAnsi="Times New Roman" w:cs="Times New Roman"/>
          <w:sz w:val="24"/>
          <w:szCs w:val="24"/>
        </w:rPr>
        <w:t>27,93</w:t>
      </w:r>
      <w:r w:rsidRPr="00416D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 xml:space="preserve">.). </w:t>
      </w:r>
      <w:proofErr w:type="gramStart"/>
      <w:r w:rsidRPr="00416D3E">
        <w:rPr>
          <w:rFonts w:ascii="Times New Roman" w:hAnsi="Times New Roman" w:cs="Times New Roman"/>
          <w:sz w:val="24"/>
          <w:szCs w:val="24"/>
        </w:rPr>
        <w:t>Это связано, с увеличением  площади всего жилищного фонда,  в связи в увеличением индивидуального жилищного строительства.</w:t>
      </w:r>
      <w:proofErr w:type="gramEnd"/>
      <w:r w:rsidRPr="00416D3E">
        <w:rPr>
          <w:rFonts w:ascii="Times New Roman" w:hAnsi="Times New Roman" w:cs="Times New Roman"/>
          <w:sz w:val="24"/>
          <w:szCs w:val="24"/>
        </w:rPr>
        <w:t xml:space="preserve"> 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прогнозный период </w:t>
      </w:r>
      <w:r w:rsidR="008D011A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2020-2022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планируется увеличение показателя до </w:t>
      </w:r>
      <w:r w:rsidR="008D011A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32,67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6D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847" w:rsidRPr="00416D3E" w:rsidRDefault="006C3847" w:rsidP="004805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852" w:rsidRPr="00416D3E" w:rsidRDefault="00A935B9" w:rsidP="006C384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 xml:space="preserve">24.а.  в том числе, </w:t>
      </w:r>
      <w:proofErr w:type="gramStart"/>
      <w:r w:rsidRPr="00416D3E">
        <w:rPr>
          <w:rFonts w:ascii="Times New Roman" w:hAnsi="Times New Roman" w:cs="Times New Roman"/>
          <w:b/>
          <w:sz w:val="24"/>
          <w:szCs w:val="24"/>
        </w:rPr>
        <w:t>введенная</w:t>
      </w:r>
      <w:proofErr w:type="gramEnd"/>
      <w:r w:rsidRPr="00416D3E">
        <w:rPr>
          <w:rFonts w:ascii="Times New Roman" w:hAnsi="Times New Roman" w:cs="Times New Roman"/>
          <w:b/>
          <w:sz w:val="24"/>
          <w:szCs w:val="24"/>
        </w:rPr>
        <w:t xml:space="preserve"> в действие за 1 год.</w:t>
      </w:r>
    </w:p>
    <w:p w:rsidR="008E7D36" w:rsidRPr="00416D3E" w:rsidRDefault="008E7D36" w:rsidP="006C38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EB6124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 </w:t>
      </w:r>
      <w:proofErr w:type="gram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площадь жилых помещений, введенная в действие за один год </w:t>
      </w:r>
      <w:r w:rsidR="008904CA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увеличилась</w:t>
      </w:r>
      <w:proofErr w:type="gramEnd"/>
      <w:r w:rsidR="008904CA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8D011A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8,3</w:t>
      </w:r>
      <w:r w:rsidR="008904CA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% по сравнению с 20</w:t>
      </w:r>
      <w:r w:rsidR="008D011A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8904CA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связано с тем, что был</w:t>
      </w:r>
      <w:r w:rsidR="008D011A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перевыполнен план по вводу жилья.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прогнозный период планируется увеличение показателя до </w:t>
      </w:r>
      <w:r w:rsidR="008D011A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0,61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122C97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8D011A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</w:t>
      </w:r>
      <w:r w:rsidR="008D011A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7D36" w:rsidRPr="00416D3E" w:rsidRDefault="008E7D36" w:rsidP="006C38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852" w:rsidRPr="00416D3E" w:rsidRDefault="00A935B9" w:rsidP="006C38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25.</w:t>
      </w:r>
      <w:r w:rsidR="006C1D99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Площадь земельных участков, предоставленных для строительства в расчете на 10 тыс. человек населения, - всего</w:t>
      </w:r>
    </w:p>
    <w:p w:rsidR="00EB6124" w:rsidRPr="00416D3E" w:rsidRDefault="00EB6124" w:rsidP="00EB61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2019 году показатель площадь земельных участков, предоставленных для строительства в расчете на 10 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еловек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остался на уровне 2018  года. На прогнозный период планируется небольшое снижение показателя в связи с тем, что нет земельных участков в населенных пунктах на расстоянии менее 10 км от города Глазова.</w:t>
      </w:r>
    </w:p>
    <w:p w:rsidR="00E85F7C" w:rsidRPr="00416D3E" w:rsidRDefault="00E85F7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416D3E" w:rsidRDefault="00ED469B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25.а.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строительства.</w:t>
      </w:r>
    </w:p>
    <w:p w:rsidR="00EB6124" w:rsidRPr="00416D3E" w:rsidRDefault="00EB6124" w:rsidP="00EB61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2019 году показатель площадь земельных участков, предоставленных для строительства в расчете на 10 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еловек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остался на уровне 2018  года. На прогнозный период планируется небольшое снижение показателя в связи с тем, что нет земельных участков в населенных пунктах на расстоянии менее 10 км от города Глазова.</w:t>
      </w:r>
    </w:p>
    <w:p w:rsidR="00EB6124" w:rsidRPr="00416D3E" w:rsidRDefault="00EB6124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469B" w:rsidRPr="00416D3E" w:rsidRDefault="00ED469B" w:rsidP="00E85F7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26.</w:t>
      </w:r>
      <w:r w:rsidR="006C1D99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 xml:space="preserve">Площадь земельных участков, предоставленных для строительства, в отношении которых </w:t>
      </w:r>
      <w:proofErr w:type="gramStart"/>
      <w:r w:rsidRPr="00416D3E">
        <w:rPr>
          <w:rFonts w:ascii="Times New Roman" w:hAnsi="Times New Roman" w:cs="Times New Roman"/>
          <w:b/>
          <w:sz w:val="24"/>
          <w:szCs w:val="24"/>
        </w:rPr>
        <w:t>с даты принятия</w:t>
      </w:r>
      <w:proofErr w:type="gramEnd"/>
      <w:r w:rsidRPr="00416D3E">
        <w:rPr>
          <w:rFonts w:ascii="Times New Roman" w:hAnsi="Times New Roman" w:cs="Times New Roman"/>
          <w:b/>
          <w:sz w:val="24"/>
          <w:szCs w:val="24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416D3E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26.а. объектов жилищного строительства - в течение 3 лет.</w:t>
      </w:r>
    </w:p>
    <w:p w:rsidR="008A1852" w:rsidRPr="00416D3E" w:rsidRDefault="006C1D99" w:rsidP="006C1D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>В 201</w:t>
      </w:r>
      <w:r w:rsidR="00DD5CA9" w:rsidRPr="00416D3E">
        <w:rPr>
          <w:rFonts w:ascii="Times New Roman" w:hAnsi="Times New Roman" w:cs="Times New Roman"/>
          <w:sz w:val="24"/>
          <w:szCs w:val="24"/>
        </w:rPr>
        <w:t>9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году объектов жилищного строительства, в отношении которых с даты принятия решения о предоставлении земельного участка не было получено разрешение на ввод в эксплуатацию в течени</w:t>
      </w:r>
      <w:proofErr w:type="gramStart"/>
      <w:r w:rsidRPr="00416D3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416D3E">
        <w:rPr>
          <w:rFonts w:ascii="Times New Roman" w:hAnsi="Times New Roman" w:cs="Times New Roman"/>
          <w:sz w:val="24"/>
          <w:szCs w:val="24"/>
        </w:rPr>
        <w:t xml:space="preserve"> 3 лет не имеется.</w:t>
      </w:r>
    </w:p>
    <w:p w:rsidR="00544D4C" w:rsidRPr="00416D3E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416D3E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26.в. иных объектов капитального строительства - в течение 5 лет.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416D3E" w:rsidRDefault="006C1D99" w:rsidP="006C1D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>В 201</w:t>
      </w:r>
      <w:r w:rsidR="00EB6124" w:rsidRPr="00416D3E">
        <w:rPr>
          <w:rFonts w:ascii="Times New Roman" w:hAnsi="Times New Roman" w:cs="Times New Roman"/>
          <w:sz w:val="24"/>
          <w:szCs w:val="24"/>
        </w:rPr>
        <w:t>9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году иных объектов строительства, в отношении которых </w:t>
      </w:r>
      <w:proofErr w:type="gramStart"/>
      <w:r w:rsidRPr="00416D3E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416D3E">
        <w:rPr>
          <w:rFonts w:ascii="Times New Roman" w:hAnsi="Times New Roman" w:cs="Times New Roman"/>
          <w:sz w:val="24"/>
          <w:szCs w:val="24"/>
        </w:rPr>
        <w:t xml:space="preserve"> решения о предоставлении земельного участка  не было получено разрешение на ввод в эксплуатацию в течение 5 лет не имеется.</w:t>
      </w:r>
    </w:p>
    <w:p w:rsidR="00544D4C" w:rsidRPr="00416D3E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416D3E" w:rsidRDefault="00ED469B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VII. Жилищно-коммунальное хозяйство</w:t>
      </w:r>
    </w:p>
    <w:p w:rsidR="006C1D99" w:rsidRPr="00416D3E" w:rsidRDefault="006C1D99" w:rsidP="006C1D9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>Отрасль жилищно-коммунального хозяйства Глазовского района состоит из систем теплоснабжения, водоснабжения и водоотведения, газоснабжения, электроснабжения.</w:t>
      </w:r>
    </w:p>
    <w:p w:rsidR="006C1D99" w:rsidRPr="00416D3E" w:rsidRDefault="006C1D99" w:rsidP="006C1D9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lastRenderedPageBreak/>
        <w:t xml:space="preserve">Система теплоснабжения муниципального образования «Глазовский район» включает в себя 22 котельные (из них на твердом топливе 8 котельных, 14 котельных, использующих в качестве топлива природный газ), 41 км тепловых сетей. Обслуживанием систем теплоснабжения занимается </w:t>
      </w:r>
      <w:r w:rsidR="0099283E" w:rsidRPr="00416D3E">
        <w:rPr>
          <w:rFonts w:ascii="Times New Roman" w:hAnsi="Times New Roman" w:cs="Times New Roman"/>
          <w:sz w:val="24"/>
          <w:szCs w:val="24"/>
        </w:rPr>
        <w:t>5</w:t>
      </w:r>
      <w:r w:rsidRPr="00416D3E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99283E" w:rsidRPr="00416D3E">
        <w:rPr>
          <w:rFonts w:ascii="Times New Roman" w:hAnsi="Times New Roman" w:cs="Times New Roman"/>
          <w:sz w:val="24"/>
          <w:szCs w:val="24"/>
        </w:rPr>
        <w:t>й</w:t>
      </w:r>
      <w:r w:rsidRPr="00416D3E">
        <w:rPr>
          <w:rFonts w:ascii="Times New Roman" w:hAnsi="Times New Roman" w:cs="Times New Roman"/>
          <w:sz w:val="24"/>
          <w:szCs w:val="24"/>
        </w:rPr>
        <w:t>.</w:t>
      </w:r>
    </w:p>
    <w:p w:rsidR="006C1D99" w:rsidRPr="00416D3E" w:rsidRDefault="006C1D99" w:rsidP="006C1D99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D3E">
        <w:rPr>
          <w:rFonts w:ascii="Times New Roman" w:hAnsi="Times New Roman" w:cs="Times New Roman"/>
          <w:bCs/>
          <w:sz w:val="24"/>
          <w:szCs w:val="24"/>
        </w:rPr>
        <w:t>Потребителями услуги по централизованному теплоснабжению на территории Глазовского района являются жилые многоквартирные дома</w:t>
      </w:r>
      <w:r w:rsidR="00EB6124" w:rsidRPr="00416D3E">
        <w:rPr>
          <w:rFonts w:ascii="Times New Roman" w:hAnsi="Times New Roman" w:cs="Times New Roman"/>
          <w:bCs/>
          <w:sz w:val="24"/>
          <w:szCs w:val="24"/>
        </w:rPr>
        <w:t>,</w:t>
      </w:r>
      <w:r w:rsidRPr="00416D3E">
        <w:rPr>
          <w:rFonts w:ascii="Times New Roman" w:hAnsi="Times New Roman" w:cs="Times New Roman"/>
          <w:bCs/>
          <w:sz w:val="24"/>
          <w:szCs w:val="24"/>
        </w:rPr>
        <w:t xml:space="preserve"> производственные здания и помещения, объекты бюджетной сферы и соцкультбыта. Теплоснабжение районов индивидуальной застройки предусматривается от индивидуальных источников на газовом, твердом топливе и электроэнергии.</w:t>
      </w:r>
    </w:p>
    <w:p w:rsidR="006C1D99" w:rsidRPr="00416D3E" w:rsidRDefault="006C1D99" w:rsidP="006C1D99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D3E">
        <w:rPr>
          <w:rFonts w:ascii="Times New Roman" w:hAnsi="Times New Roman" w:cs="Times New Roman"/>
          <w:bCs/>
          <w:sz w:val="24"/>
          <w:szCs w:val="24"/>
        </w:rPr>
        <w:t xml:space="preserve">Услуги водоснабжения в муниципальном образовании «Глазовский район»  оказывают </w:t>
      </w:r>
      <w:r w:rsidR="0099283E" w:rsidRPr="00416D3E">
        <w:rPr>
          <w:rFonts w:ascii="Times New Roman" w:hAnsi="Times New Roman" w:cs="Times New Roman"/>
          <w:bCs/>
          <w:sz w:val="24"/>
          <w:szCs w:val="24"/>
        </w:rPr>
        <w:t xml:space="preserve">3 </w:t>
      </w:r>
      <w:r w:rsidRPr="00416D3E">
        <w:rPr>
          <w:rFonts w:ascii="Times New Roman" w:hAnsi="Times New Roman" w:cs="Times New Roman"/>
          <w:bCs/>
          <w:sz w:val="24"/>
          <w:szCs w:val="24"/>
        </w:rPr>
        <w:t>предприяти</w:t>
      </w:r>
      <w:r w:rsidR="0099283E" w:rsidRPr="00416D3E">
        <w:rPr>
          <w:rFonts w:ascii="Times New Roman" w:hAnsi="Times New Roman" w:cs="Times New Roman"/>
          <w:bCs/>
          <w:sz w:val="24"/>
          <w:szCs w:val="24"/>
        </w:rPr>
        <w:t>я</w:t>
      </w:r>
      <w:r w:rsidRPr="00416D3E">
        <w:rPr>
          <w:rFonts w:ascii="Times New Roman" w:hAnsi="Times New Roman" w:cs="Times New Roman"/>
          <w:bCs/>
          <w:sz w:val="24"/>
          <w:szCs w:val="24"/>
        </w:rPr>
        <w:t>. Услуги по водоснабжению включают в себя подъем, очистку и транспортировку воды до потребителей.</w:t>
      </w:r>
    </w:p>
    <w:p w:rsidR="006A297D" w:rsidRPr="00416D3E" w:rsidRDefault="00702DEB" w:rsidP="006C1D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>В 201</w:t>
      </w:r>
      <w:r w:rsidR="00EB6124" w:rsidRPr="00416D3E">
        <w:rPr>
          <w:rFonts w:ascii="Times New Roman" w:hAnsi="Times New Roman" w:cs="Times New Roman"/>
          <w:sz w:val="24"/>
          <w:szCs w:val="24"/>
        </w:rPr>
        <w:t xml:space="preserve">9 </w:t>
      </w:r>
      <w:r w:rsidR="00663759" w:rsidRPr="00416D3E">
        <w:rPr>
          <w:rFonts w:ascii="Times New Roman" w:hAnsi="Times New Roman" w:cs="Times New Roman"/>
          <w:sz w:val="24"/>
          <w:szCs w:val="24"/>
        </w:rPr>
        <w:t xml:space="preserve">году на территории района действует </w:t>
      </w:r>
      <w:r w:rsidRPr="00416D3E">
        <w:rPr>
          <w:rFonts w:ascii="Times New Roman" w:hAnsi="Times New Roman" w:cs="Times New Roman"/>
          <w:sz w:val="24"/>
          <w:szCs w:val="24"/>
        </w:rPr>
        <w:t>концессионное соглашени</w:t>
      </w:r>
      <w:r w:rsidR="00EB6124" w:rsidRPr="00416D3E">
        <w:rPr>
          <w:rFonts w:ascii="Times New Roman" w:hAnsi="Times New Roman" w:cs="Times New Roman"/>
          <w:sz w:val="24"/>
          <w:szCs w:val="24"/>
        </w:rPr>
        <w:t>е</w:t>
      </w:r>
      <w:r w:rsidRPr="00416D3E">
        <w:rPr>
          <w:rFonts w:ascii="Times New Roman" w:hAnsi="Times New Roman" w:cs="Times New Roman"/>
          <w:sz w:val="24"/>
          <w:szCs w:val="24"/>
        </w:rPr>
        <w:t xml:space="preserve"> по содержанию водопроводных сетей в населенных пунктах Глазовского района</w:t>
      </w:r>
      <w:r w:rsidR="00663759" w:rsidRPr="00416D3E">
        <w:rPr>
          <w:rFonts w:ascii="Times New Roman" w:hAnsi="Times New Roman" w:cs="Times New Roman"/>
          <w:sz w:val="24"/>
          <w:szCs w:val="24"/>
        </w:rPr>
        <w:t>, заключенное с</w:t>
      </w:r>
      <w:r w:rsidRPr="00416D3E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Аквафонд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>»</w:t>
      </w:r>
      <w:r w:rsidR="006C1D99" w:rsidRPr="00416D3E">
        <w:rPr>
          <w:rFonts w:ascii="Times New Roman" w:hAnsi="Times New Roman" w:cs="Times New Roman"/>
          <w:sz w:val="24"/>
          <w:szCs w:val="24"/>
        </w:rPr>
        <w:t>.</w:t>
      </w:r>
    </w:p>
    <w:p w:rsidR="006C1D99" w:rsidRPr="00416D3E" w:rsidRDefault="006C1D99" w:rsidP="006C1D9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416D3E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27.</w:t>
      </w:r>
      <w:r w:rsidR="006C1D99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домами.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99283E" w:rsidRPr="00416D3E" w:rsidRDefault="00FB13EC" w:rsidP="0099283E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6D3E">
        <w:rPr>
          <w:rFonts w:ascii="Times New Roman" w:hAnsi="Times New Roman" w:cs="Times New Roman"/>
          <w:sz w:val="24"/>
          <w:szCs w:val="24"/>
        </w:rPr>
        <w:t>В 201</w:t>
      </w:r>
      <w:r w:rsidR="0099283E" w:rsidRPr="00416D3E">
        <w:rPr>
          <w:rFonts w:ascii="Times New Roman" w:hAnsi="Times New Roman" w:cs="Times New Roman"/>
          <w:sz w:val="24"/>
          <w:szCs w:val="24"/>
        </w:rPr>
        <w:t>9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году по сравнению с 20</w:t>
      </w:r>
      <w:r w:rsidR="0099283E" w:rsidRPr="00416D3E">
        <w:rPr>
          <w:rFonts w:ascii="Times New Roman" w:hAnsi="Times New Roman" w:cs="Times New Roman"/>
          <w:sz w:val="24"/>
          <w:szCs w:val="24"/>
        </w:rPr>
        <w:t>18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годом произошло увеличение  доли многоквартирных домов, в которых собственники помещений выбрали и реализуют один из способов управления  многоквартирными домами  в общем числе многоквартирных домов, в которых собственники помещений должны выбрать способ управления данными домами с </w:t>
      </w:r>
      <w:r w:rsidR="0099283E" w:rsidRPr="00416D3E">
        <w:rPr>
          <w:rFonts w:ascii="Times New Roman" w:hAnsi="Times New Roman" w:cs="Times New Roman"/>
          <w:sz w:val="24"/>
          <w:szCs w:val="24"/>
        </w:rPr>
        <w:t>85,84</w:t>
      </w:r>
      <w:r w:rsidRPr="00416D3E">
        <w:rPr>
          <w:rFonts w:ascii="Times New Roman" w:hAnsi="Times New Roman" w:cs="Times New Roman"/>
          <w:sz w:val="24"/>
          <w:szCs w:val="24"/>
        </w:rPr>
        <w:t xml:space="preserve">% до </w:t>
      </w:r>
      <w:r w:rsidR="0099283E" w:rsidRPr="00416D3E">
        <w:rPr>
          <w:rFonts w:ascii="Times New Roman" w:hAnsi="Times New Roman" w:cs="Times New Roman"/>
          <w:sz w:val="24"/>
          <w:szCs w:val="24"/>
        </w:rPr>
        <w:t>88,50</w:t>
      </w:r>
      <w:r w:rsidRPr="00416D3E">
        <w:rPr>
          <w:rFonts w:ascii="Times New Roman" w:hAnsi="Times New Roman" w:cs="Times New Roman"/>
          <w:sz w:val="24"/>
          <w:szCs w:val="24"/>
        </w:rPr>
        <w:t xml:space="preserve">%. </w:t>
      </w:r>
      <w:r w:rsidR="0099283E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прогнозный период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283E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2020-2022 год показатель запланирован на уровне 2019 года.</w:t>
      </w:r>
      <w:proofErr w:type="gramEnd"/>
      <w:r w:rsidR="0099283E" w:rsidRPr="00416D3E">
        <w:rPr>
          <w:rFonts w:ascii="Tahoma" w:hAnsi="Tahoma" w:cs="Tahoma"/>
          <w:sz w:val="16"/>
          <w:szCs w:val="16"/>
        </w:rPr>
        <w:t xml:space="preserve"> </w:t>
      </w:r>
      <w:r w:rsidR="0099283E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предоставляются согласно форме 22-жкх. Показатель не может </w:t>
      </w:r>
      <w:proofErr w:type="gramStart"/>
      <w:r w:rsidR="0099283E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="0099283E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достигнут 100% в связи в тем, что в перечень многоквартирных домов входят аварийные дома, в которых не проживают граждане, и коммунальные услуги не поставляются. Переселение указанных домов планируется завершить до конца 2025 года.</w:t>
      </w:r>
    </w:p>
    <w:p w:rsidR="00ED469B" w:rsidRPr="00416D3E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28.</w:t>
      </w:r>
      <w:r w:rsidR="00FB13EC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416D3E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416D3E">
        <w:rPr>
          <w:rFonts w:ascii="Times New Roman" w:hAnsi="Times New Roman" w:cs="Times New Roman"/>
          <w:b/>
          <w:sz w:val="24"/>
          <w:szCs w:val="24"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 w:rsidRPr="00416D3E">
        <w:rPr>
          <w:rFonts w:ascii="Times New Roman" w:hAnsi="Times New Roman" w:cs="Times New Roman"/>
          <w:b/>
          <w:sz w:val="24"/>
          <w:szCs w:val="24"/>
        </w:rPr>
        <w:t>осуществляющих</w:t>
      </w:r>
      <w:proofErr w:type="gramEnd"/>
      <w:r w:rsidRPr="00416D3E">
        <w:rPr>
          <w:rFonts w:ascii="Times New Roman" w:hAnsi="Times New Roman" w:cs="Times New Roman"/>
          <w:b/>
          <w:sz w:val="24"/>
          <w:szCs w:val="24"/>
        </w:rPr>
        <w:t xml:space="preserve"> свою деятельность на территории городского округа (муниципального района).</w:t>
      </w:r>
    </w:p>
    <w:p w:rsidR="00FB13EC" w:rsidRPr="00416D3E" w:rsidRDefault="00FB13EC" w:rsidP="00FB13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6D3E">
        <w:rPr>
          <w:rFonts w:ascii="Times New Roman" w:hAnsi="Times New Roman" w:cs="Times New Roman"/>
          <w:sz w:val="24"/>
          <w:szCs w:val="24"/>
        </w:rPr>
        <w:t xml:space="preserve">Показатель </w:t>
      </w:r>
      <w:r w:rsidR="00CC0570" w:rsidRPr="00416D3E">
        <w:rPr>
          <w:rFonts w:ascii="Times New Roman" w:hAnsi="Times New Roman" w:cs="Times New Roman"/>
          <w:sz w:val="24"/>
          <w:szCs w:val="24"/>
        </w:rPr>
        <w:t>«</w:t>
      </w:r>
      <w:r w:rsidRPr="00416D3E">
        <w:rPr>
          <w:rFonts w:ascii="Times New Roman" w:hAnsi="Times New Roman" w:cs="Times New Roman"/>
          <w:sz w:val="24"/>
          <w:szCs w:val="24"/>
        </w:rPr>
        <w:t>Доля организаций коммунального комплекса, осуществляющих  производство товаров, оказание услуг  по водо, тепло, газо, электроснабжению, водоотведению, очистке сточных вод, утилизации</w:t>
      </w:r>
      <w:r w:rsidR="008D011A" w:rsidRPr="00416D3E">
        <w:rPr>
          <w:rFonts w:ascii="Times New Roman" w:hAnsi="Times New Roman" w:cs="Times New Roman"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sz w:val="24"/>
          <w:szCs w:val="24"/>
        </w:rPr>
        <w:t>(захоронению) твердых бытовых отходов и использующих объекты коммунальной инфраструктуры на праве частной собственности, по договору  аренды или концессии, участие субъекта РФ или муниципального района  в уставном капитале которых составляет не более 25%, в общем числе организаций коммунального комплекса, осуществляющих свою</w:t>
      </w:r>
      <w:proofErr w:type="gramEnd"/>
      <w:r w:rsidRPr="00416D3E">
        <w:rPr>
          <w:rFonts w:ascii="Times New Roman" w:hAnsi="Times New Roman" w:cs="Times New Roman"/>
          <w:sz w:val="24"/>
          <w:szCs w:val="24"/>
        </w:rPr>
        <w:t xml:space="preserve"> деятельность  на </w:t>
      </w:r>
      <w:r w:rsidRPr="00416D3E">
        <w:rPr>
          <w:rFonts w:ascii="Times New Roman" w:hAnsi="Times New Roman" w:cs="Times New Roman"/>
          <w:sz w:val="24"/>
          <w:szCs w:val="24"/>
        </w:rPr>
        <w:lastRenderedPageBreak/>
        <w:t>территории муниципального района</w:t>
      </w:r>
      <w:r w:rsidR="00CC0570" w:rsidRPr="00416D3E">
        <w:rPr>
          <w:rFonts w:ascii="Times New Roman" w:hAnsi="Times New Roman" w:cs="Times New Roman"/>
          <w:sz w:val="24"/>
          <w:szCs w:val="24"/>
        </w:rPr>
        <w:t>»</w:t>
      </w:r>
      <w:r w:rsidRPr="00416D3E">
        <w:rPr>
          <w:rFonts w:ascii="Times New Roman" w:hAnsi="Times New Roman" w:cs="Times New Roman"/>
          <w:sz w:val="24"/>
          <w:szCs w:val="24"/>
        </w:rPr>
        <w:t xml:space="preserve">  составил в 2</w:t>
      </w:r>
      <w:r w:rsidR="0099283E" w:rsidRPr="00416D3E">
        <w:rPr>
          <w:rFonts w:ascii="Times New Roman" w:hAnsi="Times New Roman" w:cs="Times New Roman"/>
          <w:sz w:val="24"/>
          <w:szCs w:val="24"/>
        </w:rPr>
        <w:t>019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году 100%. На прогнозный период  с 20</w:t>
      </w:r>
      <w:r w:rsidR="008D011A" w:rsidRPr="00416D3E">
        <w:rPr>
          <w:rFonts w:ascii="Times New Roman" w:hAnsi="Times New Roman" w:cs="Times New Roman"/>
          <w:sz w:val="24"/>
          <w:szCs w:val="24"/>
        </w:rPr>
        <w:t>20</w:t>
      </w:r>
      <w:r w:rsidRPr="00416D3E">
        <w:rPr>
          <w:rFonts w:ascii="Times New Roman" w:hAnsi="Times New Roman" w:cs="Times New Roman"/>
          <w:sz w:val="24"/>
          <w:szCs w:val="24"/>
        </w:rPr>
        <w:t xml:space="preserve"> по 20</w:t>
      </w:r>
      <w:r w:rsidR="00535E6A" w:rsidRPr="00416D3E">
        <w:rPr>
          <w:rFonts w:ascii="Times New Roman" w:hAnsi="Times New Roman" w:cs="Times New Roman"/>
          <w:sz w:val="24"/>
          <w:szCs w:val="24"/>
        </w:rPr>
        <w:t>2</w:t>
      </w:r>
      <w:r w:rsidR="008D011A" w:rsidRPr="00416D3E">
        <w:rPr>
          <w:rFonts w:ascii="Times New Roman" w:hAnsi="Times New Roman" w:cs="Times New Roman"/>
          <w:sz w:val="24"/>
          <w:szCs w:val="24"/>
        </w:rPr>
        <w:t>2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годы данный показатель запланирован на уровне 100%.</w:t>
      </w:r>
    </w:p>
    <w:p w:rsidR="0048052D" w:rsidRPr="00416D3E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416D3E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29.</w:t>
      </w:r>
      <w:r w:rsidR="003665FF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Доля многоквартирных домов, расположенных на земельных участках, в отношении которых осуществлен государственный кадастровый учет.</w:t>
      </w:r>
    </w:p>
    <w:p w:rsidR="008A1852" w:rsidRPr="00416D3E" w:rsidRDefault="00462AA6" w:rsidP="003665F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>В 201</w:t>
      </w:r>
      <w:r w:rsidR="008D011A" w:rsidRPr="00416D3E">
        <w:rPr>
          <w:rFonts w:ascii="Times New Roman" w:hAnsi="Times New Roman" w:cs="Times New Roman"/>
          <w:sz w:val="24"/>
          <w:szCs w:val="24"/>
        </w:rPr>
        <w:t>9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году  по сравнению с 201</w:t>
      </w:r>
      <w:r w:rsidR="008D011A" w:rsidRPr="00416D3E">
        <w:rPr>
          <w:rFonts w:ascii="Times New Roman" w:hAnsi="Times New Roman" w:cs="Times New Roman"/>
          <w:sz w:val="24"/>
          <w:szCs w:val="24"/>
        </w:rPr>
        <w:t>8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годом показатель доли многоквартирных домов, расположенных на земельных участках, в отношении которых </w:t>
      </w:r>
      <w:proofErr w:type="gramStart"/>
      <w:r w:rsidRPr="00416D3E">
        <w:rPr>
          <w:rFonts w:ascii="Times New Roman" w:hAnsi="Times New Roman" w:cs="Times New Roman"/>
          <w:sz w:val="24"/>
          <w:szCs w:val="24"/>
        </w:rPr>
        <w:t>осуществлен государственный кадастровый учет  </w:t>
      </w:r>
      <w:r w:rsidR="00AE1D50" w:rsidRPr="00416D3E">
        <w:rPr>
          <w:rFonts w:ascii="Times New Roman" w:hAnsi="Times New Roman" w:cs="Times New Roman"/>
          <w:sz w:val="24"/>
          <w:szCs w:val="24"/>
        </w:rPr>
        <w:t>остался</w:t>
      </w:r>
      <w:proofErr w:type="gramEnd"/>
      <w:r w:rsidR="00AE1D50" w:rsidRPr="00416D3E">
        <w:rPr>
          <w:rFonts w:ascii="Times New Roman" w:hAnsi="Times New Roman" w:cs="Times New Roman"/>
          <w:sz w:val="24"/>
          <w:szCs w:val="24"/>
        </w:rPr>
        <w:t xml:space="preserve"> на уровне прошлого года и составил</w:t>
      </w:r>
      <w:r w:rsidRPr="00416D3E">
        <w:rPr>
          <w:rFonts w:ascii="Times New Roman" w:hAnsi="Times New Roman" w:cs="Times New Roman"/>
          <w:sz w:val="24"/>
          <w:szCs w:val="24"/>
        </w:rPr>
        <w:t xml:space="preserve"> </w:t>
      </w:r>
      <w:r w:rsidR="00EA0668" w:rsidRPr="00416D3E">
        <w:rPr>
          <w:rFonts w:ascii="Times New Roman" w:hAnsi="Times New Roman" w:cs="Times New Roman"/>
          <w:sz w:val="24"/>
          <w:szCs w:val="24"/>
        </w:rPr>
        <w:t>97</w:t>
      </w:r>
      <w:r w:rsidRPr="00416D3E">
        <w:rPr>
          <w:rFonts w:ascii="Times New Roman" w:hAnsi="Times New Roman" w:cs="Times New Roman"/>
          <w:sz w:val="24"/>
          <w:szCs w:val="24"/>
        </w:rPr>
        <w:t>,</w:t>
      </w:r>
      <w:r w:rsidR="00EA0668" w:rsidRPr="00416D3E">
        <w:rPr>
          <w:rFonts w:ascii="Times New Roman" w:hAnsi="Times New Roman" w:cs="Times New Roman"/>
          <w:sz w:val="24"/>
          <w:szCs w:val="24"/>
        </w:rPr>
        <w:t>35</w:t>
      </w:r>
      <w:r w:rsidRPr="00416D3E">
        <w:rPr>
          <w:rFonts w:ascii="Times New Roman" w:hAnsi="Times New Roman" w:cs="Times New Roman"/>
          <w:sz w:val="24"/>
          <w:szCs w:val="24"/>
        </w:rPr>
        <w:t>%. На прогнозный период с 20</w:t>
      </w:r>
      <w:r w:rsidR="00AE1D50" w:rsidRPr="00416D3E">
        <w:rPr>
          <w:rFonts w:ascii="Times New Roman" w:hAnsi="Times New Roman" w:cs="Times New Roman"/>
          <w:sz w:val="24"/>
          <w:szCs w:val="24"/>
        </w:rPr>
        <w:t>20</w:t>
      </w:r>
      <w:r w:rsidRPr="00416D3E">
        <w:rPr>
          <w:rFonts w:ascii="Times New Roman" w:hAnsi="Times New Roman" w:cs="Times New Roman"/>
          <w:sz w:val="24"/>
          <w:szCs w:val="24"/>
        </w:rPr>
        <w:t xml:space="preserve"> до 20</w:t>
      </w:r>
      <w:r w:rsidR="00535E6A" w:rsidRPr="00416D3E">
        <w:rPr>
          <w:rFonts w:ascii="Times New Roman" w:hAnsi="Times New Roman" w:cs="Times New Roman"/>
          <w:sz w:val="24"/>
          <w:szCs w:val="24"/>
        </w:rPr>
        <w:t>2</w:t>
      </w:r>
      <w:r w:rsidR="00AE1D50" w:rsidRPr="00416D3E">
        <w:rPr>
          <w:rFonts w:ascii="Times New Roman" w:hAnsi="Times New Roman" w:cs="Times New Roman"/>
          <w:sz w:val="24"/>
          <w:szCs w:val="24"/>
        </w:rPr>
        <w:t>2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годы  данн</w:t>
      </w:r>
      <w:r w:rsidR="00AE1D50" w:rsidRPr="00416D3E">
        <w:rPr>
          <w:rFonts w:ascii="Times New Roman" w:hAnsi="Times New Roman" w:cs="Times New Roman"/>
          <w:sz w:val="24"/>
          <w:szCs w:val="24"/>
        </w:rPr>
        <w:t xml:space="preserve">ый </w:t>
      </w:r>
      <w:r w:rsidRPr="00416D3E">
        <w:rPr>
          <w:rFonts w:ascii="Times New Roman" w:hAnsi="Times New Roman" w:cs="Times New Roman"/>
          <w:sz w:val="24"/>
          <w:szCs w:val="24"/>
        </w:rPr>
        <w:t>показател</w:t>
      </w:r>
      <w:r w:rsidR="00AE1D50" w:rsidRPr="00416D3E">
        <w:rPr>
          <w:rFonts w:ascii="Times New Roman" w:hAnsi="Times New Roman" w:cs="Times New Roman"/>
          <w:sz w:val="24"/>
          <w:szCs w:val="24"/>
        </w:rPr>
        <w:t xml:space="preserve">ь запланирован </w:t>
      </w:r>
      <w:r w:rsidRPr="00416D3E">
        <w:rPr>
          <w:rFonts w:ascii="Times New Roman" w:hAnsi="Times New Roman" w:cs="Times New Roman"/>
          <w:sz w:val="24"/>
          <w:szCs w:val="24"/>
        </w:rPr>
        <w:t xml:space="preserve">   до 100% к 20</w:t>
      </w:r>
      <w:r w:rsidR="00535E6A" w:rsidRPr="00416D3E">
        <w:rPr>
          <w:rFonts w:ascii="Times New Roman" w:hAnsi="Times New Roman" w:cs="Times New Roman"/>
          <w:sz w:val="24"/>
          <w:szCs w:val="24"/>
        </w:rPr>
        <w:t>2</w:t>
      </w:r>
      <w:r w:rsidR="00AE1D50" w:rsidRPr="00416D3E">
        <w:rPr>
          <w:rFonts w:ascii="Times New Roman" w:hAnsi="Times New Roman" w:cs="Times New Roman"/>
          <w:sz w:val="24"/>
          <w:szCs w:val="24"/>
        </w:rPr>
        <w:t xml:space="preserve">2 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8A1852" w:rsidRPr="00416D3E" w:rsidRDefault="008A185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416D3E" w:rsidRDefault="00ED469B" w:rsidP="0010290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 xml:space="preserve">30. </w:t>
      </w:r>
      <w:proofErr w:type="gramStart"/>
      <w:r w:rsidRPr="00416D3E">
        <w:rPr>
          <w:rFonts w:ascii="Times New Roman" w:hAnsi="Times New Roman" w:cs="Times New Roman"/>
          <w:b/>
          <w:sz w:val="24"/>
          <w:szCs w:val="24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  <w:proofErr w:type="gramEnd"/>
    </w:p>
    <w:p w:rsidR="0099283E" w:rsidRPr="00416D3E" w:rsidRDefault="00EA0668" w:rsidP="0099283E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 у</w:t>
      </w:r>
      <w:r w:rsidR="0099283E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величился 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99283E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4,06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99283E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18,22%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1D50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тем, что в расчет показателя стали учитываться дома, введенные за счет индивидуального жилищного строительства. </w:t>
      </w:r>
      <w:proofErr w:type="gramStart"/>
      <w:r w:rsidR="0099283E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С 2019 года учитываются данные по вводу жилья).</w:t>
      </w:r>
      <w:proofErr w:type="gramEnd"/>
      <w:r w:rsidR="0099283E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2021 году начинается реализация программы переселения граждан из аварийного жилья, в </w:t>
      </w:r>
      <w:proofErr w:type="gramStart"/>
      <w:r w:rsidR="0099283E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proofErr w:type="gramEnd"/>
      <w:r w:rsidR="0099283E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чем количество семей, улучшивших свои жилищные условия значительно может увеличиться</w:t>
      </w:r>
    </w:p>
    <w:p w:rsidR="00EA0668" w:rsidRPr="00416D3E" w:rsidRDefault="00EA0668" w:rsidP="00FE482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0BC" w:rsidRPr="00416D3E" w:rsidRDefault="002F10BC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VIII. Организация муниципального управления.</w:t>
      </w:r>
    </w:p>
    <w:p w:rsidR="008A1852" w:rsidRPr="00416D3E" w:rsidRDefault="002F10BC" w:rsidP="0010290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31.</w:t>
      </w:r>
      <w:r w:rsidR="00BE2D37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субвенций).</w:t>
      </w:r>
    </w:p>
    <w:p w:rsidR="0099283E" w:rsidRPr="00416D3E" w:rsidRDefault="0099283E" w:rsidP="009928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 доли налоговых и неналоговых доходов в 2019 году к уровню 2018 года связано с ростом поступления целевых средств по субсидиям и межбюджетным трансфертам в 2019г. Увеличение доли налоговых и неналоговых доходов на плановый период 2019-2021 годов к уровню 2018 года связано с увеличением роста фонда оплаты труда и отсутствием запланированных в бюджете района субсидий и межбюджетных трансфертов.</w:t>
      </w:r>
    </w:p>
    <w:p w:rsidR="008A1852" w:rsidRPr="00416D3E" w:rsidRDefault="002F10BC" w:rsidP="0073683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32.</w:t>
      </w:r>
      <w:r w:rsidR="00BE2D37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стоимости).</w:t>
      </w:r>
      <w:r w:rsidRPr="00416D3E">
        <w:rPr>
          <w:rFonts w:ascii="Times New Roman" w:hAnsi="Times New Roman" w:cs="Times New Roman"/>
          <w:sz w:val="24"/>
          <w:szCs w:val="24"/>
        </w:rPr>
        <w:tab/>
      </w:r>
    </w:p>
    <w:p w:rsidR="00736838" w:rsidRPr="00416D3E" w:rsidRDefault="00736838" w:rsidP="00850B2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году по мировому соглашению закреплено имущество на праве хозяйственного ведения за МУП "ЖКХ  МО "Глазовский район", в отношении которого открыто конкурсное производство.</w:t>
      </w:r>
      <w:r w:rsidR="008B46EC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283E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2019 году реализован</w:t>
      </w:r>
      <w:r w:rsidR="00850B23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а часть</w:t>
      </w:r>
      <w:r w:rsidR="0099283E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</w:t>
      </w:r>
      <w:r w:rsidR="00850B23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9283E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связи с че</w:t>
      </w:r>
      <w:r w:rsidR="00850B23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9283E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уменьшилась  полная учетная стоимость </w:t>
      </w:r>
      <w:r w:rsidR="00850B23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фондов организаций  муниципальной формы собственности, находящихся в стадии банкротства. На прогнозный период 2020-2022 год планируется показатель 0% , в связи с тем, что 26 марта 2020 года согласно выписке из ЕГРЮЛ МУП «ЖКХ МО «Глазовский район» ликвидировалось.</w:t>
      </w:r>
    </w:p>
    <w:p w:rsidR="00850B23" w:rsidRPr="00416D3E" w:rsidRDefault="002F10BC" w:rsidP="00850B23">
      <w:pPr>
        <w:jc w:val="both"/>
        <w:rPr>
          <w:rFonts w:ascii="Tahoma" w:hAnsi="Tahoma" w:cs="Tahoma"/>
          <w:sz w:val="16"/>
          <w:szCs w:val="16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33.</w:t>
      </w:r>
      <w:r w:rsidR="00BE2D37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района).</w:t>
      </w:r>
      <w:r w:rsidR="00850B23" w:rsidRPr="00416D3E">
        <w:rPr>
          <w:rFonts w:ascii="Tahoma" w:hAnsi="Tahoma" w:cs="Tahoma"/>
          <w:sz w:val="16"/>
          <w:szCs w:val="16"/>
        </w:rPr>
        <w:t xml:space="preserve"> </w:t>
      </w:r>
    </w:p>
    <w:p w:rsidR="008A1852" w:rsidRPr="00416D3E" w:rsidRDefault="00850B23" w:rsidP="00850B23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Объема незавершенного в установленные сроки строительства не имеется, т.к. в 2019 году за счет средств бюджета муниципального района строительство не осуществлялось</w:t>
      </w:r>
      <w:r w:rsidR="008A1852" w:rsidRPr="00416D3E">
        <w:rPr>
          <w:rFonts w:ascii="Times New Roman" w:hAnsi="Times New Roman" w:cs="Times New Roman"/>
          <w:sz w:val="24"/>
          <w:szCs w:val="24"/>
        </w:rPr>
        <w:t>.  На прогнозные периоды планируется полное освоение средств.</w:t>
      </w:r>
    </w:p>
    <w:p w:rsidR="00544D4C" w:rsidRPr="00416D3E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416D3E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34.</w:t>
      </w:r>
      <w:r w:rsidR="006D5614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:rsidR="00850B23" w:rsidRPr="00416D3E" w:rsidRDefault="00850B23" w:rsidP="0085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2019 году просроченной кредиторской задолженности по оплате труда муниципальных учреждений не имеется. На плановый период  на 2020-2022 г.  просроченной задолженности по оплате труда не планируется. Общий объем кредиторской задолженности  по оплате труда и начислениям на оплату труда (по казенным и бюджетным учреждениям) составили на конец года 810055 руб. 04 коп.</w:t>
      </w:r>
    </w:p>
    <w:p w:rsidR="00850B23" w:rsidRPr="00416D3E" w:rsidRDefault="00850B23" w:rsidP="0073683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416D3E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35.</w:t>
      </w:r>
      <w:r w:rsidR="006D5614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850B23" w:rsidRPr="00416D3E" w:rsidRDefault="00850B23" w:rsidP="0085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2019 году увеличение показателя по расходам бюджета муниципального образования  "Глазовский район"  на содержание работников органов местного самоуправления к 2018 году на 1%, в связи с увеличением ФОТ. Незначительный ро</w:t>
      </w:r>
      <w:proofErr w:type="gram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 в св</w:t>
      </w:r>
      <w:proofErr w:type="gram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со снижением численности жителей муниципального образования. В 2018 году среднегодовая численность 15731 человек, в 2019 году 15379 человек. При этом</w:t>
      </w:r>
      <w:proofErr w:type="gram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проведены оптимизационные мероприятия по сокращению с 01.04.2019 года 3 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шт.ед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(в том числе: 1 шт. ед. заместитель главы Администрации - начальник управления сельского хозяйства, 2 шт. ед. специалиста - эксперта управления сельского хозяйства), также сокращены в органах 8,5 шт. ед. (водители) и переведены во вновь созданное МУК "Автобаза Глазовского района". 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2020 году запланировано уменьшение показателя, так как бюджет на 2020 год утвержден на 86,4% от всей потребности.</w:t>
      </w:r>
    </w:p>
    <w:p w:rsidR="008A1852" w:rsidRPr="00416D3E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36.</w:t>
      </w:r>
      <w:r w:rsidR="006D5614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района).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416D3E" w:rsidRDefault="008A1852" w:rsidP="006D561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 xml:space="preserve">Схема территориального планирования </w:t>
      </w:r>
      <w:r w:rsidR="00220D4A" w:rsidRPr="00416D3E">
        <w:rPr>
          <w:rFonts w:ascii="Times New Roman" w:hAnsi="Times New Roman" w:cs="Times New Roman"/>
          <w:sz w:val="24"/>
          <w:szCs w:val="24"/>
        </w:rPr>
        <w:t>м</w:t>
      </w:r>
      <w:r w:rsidRPr="00416D3E">
        <w:rPr>
          <w:rFonts w:ascii="Times New Roman" w:hAnsi="Times New Roman" w:cs="Times New Roman"/>
          <w:sz w:val="24"/>
          <w:szCs w:val="24"/>
        </w:rPr>
        <w:t>униципального образования «Глазовский район» утверждена в 2012 году Решением сессии Совета депутатов муниципального образования «Глазовский район» №103 от 20.12.2012</w:t>
      </w:r>
      <w:r w:rsidR="00B03278" w:rsidRPr="00416D3E">
        <w:rPr>
          <w:rFonts w:ascii="Times New Roman" w:hAnsi="Times New Roman" w:cs="Times New Roman"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sz w:val="24"/>
          <w:szCs w:val="24"/>
        </w:rPr>
        <w:t>г</w:t>
      </w:r>
      <w:r w:rsidR="00B03278" w:rsidRPr="00416D3E">
        <w:rPr>
          <w:rFonts w:ascii="Times New Roman" w:hAnsi="Times New Roman" w:cs="Times New Roman"/>
          <w:sz w:val="24"/>
          <w:szCs w:val="24"/>
        </w:rPr>
        <w:t>ода</w:t>
      </w:r>
      <w:r w:rsidRPr="00416D3E">
        <w:rPr>
          <w:rFonts w:ascii="Times New Roman" w:hAnsi="Times New Roman" w:cs="Times New Roman"/>
          <w:sz w:val="24"/>
          <w:szCs w:val="24"/>
        </w:rPr>
        <w:t>.</w:t>
      </w:r>
    </w:p>
    <w:p w:rsidR="008C0E32" w:rsidRPr="00416D3E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416D3E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37.</w:t>
      </w:r>
      <w:r w:rsidR="00220D4A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Удовлетворенность населения деятельностью органов местного самоуправления городского округа (муниципального района).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850B23" w:rsidRPr="00416D3E" w:rsidRDefault="00850B23" w:rsidP="00850B2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>Всего опрошено 713 человек, из них 48% мужчины-342 человек и 52%,  женщины-371 человека.</w:t>
      </w:r>
    </w:p>
    <w:p w:rsidR="00850B23" w:rsidRPr="00416D3E" w:rsidRDefault="00850B23" w:rsidP="00850B2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>Показатель №37-удовлетворенность населения деятельностью органов местного самоуправления в 2019 году равен 78,2%:</w:t>
      </w:r>
    </w:p>
    <w:p w:rsidR="00850B23" w:rsidRPr="00416D3E" w:rsidRDefault="00850B23" w:rsidP="00850B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 xml:space="preserve">На  удовлетворенность населения деятельностью  органов местного самоуправления повлияли следующие факты:  </w:t>
      </w:r>
    </w:p>
    <w:p w:rsidR="00850B23" w:rsidRPr="00416D3E" w:rsidRDefault="00850B23" w:rsidP="00850B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6D3E">
        <w:rPr>
          <w:rFonts w:ascii="Times New Roman" w:hAnsi="Times New Roman" w:cs="Times New Roman"/>
          <w:sz w:val="24"/>
          <w:szCs w:val="24"/>
        </w:rPr>
        <w:t xml:space="preserve">троительство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ФАПа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416D3E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416D3E">
        <w:rPr>
          <w:rFonts w:ascii="Times New Roman" w:hAnsi="Times New Roman" w:cs="Times New Roman"/>
          <w:sz w:val="24"/>
          <w:szCs w:val="24"/>
        </w:rPr>
        <w:t>ёва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B23" w:rsidRPr="00416D3E" w:rsidRDefault="00850B23" w:rsidP="00850B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 xml:space="preserve">Приобретен медицинский диагностический комплекс с 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маммографом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B23" w:rsidRPr="00416D3E" w:rsidRDefault="00850B23" w:rsidP="00850B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>По программам «Земский фельдшер» и «Земский доктор» приняты 3 фельдшера в</w:t>
      </w:r>
      <w:proofErr w:type="gramStart"/>
      <w:r w:rsidRPr="00416D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416D3E">
        <w:rPr>
          <w:rFonts w:ascii="Times New Roman" w:hAnsi="Times New Roman" w:cs="Times New Roman"/>
          <w:sz w:val="24"/>
          <w:szCs w:val="24"/>
        </w:rPr>
        <w:t xml:space="preserve"> Слудка,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 xml:space="preserve">, М.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Лудошур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 xml:space="preserve"> и 2 врача в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Удм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>. Ключи и Понино.</w:t>
      </w:r>
    </w:p>
    <w:p w:rsidR="00850B23" w:rsidRPr="00416D3E" w:rsidRDefault="00850B23" w:rsidP="00850B2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D3E">
        <w:rPr>
          <w:rFonts w:ascii="Times New Roman" w:hAnsi="Times New Roman" w:cs="Times New Roman"/>
          <w:bCs/>
          <w:sz w:val="24"/>
          <w:szCs w:val="24"/>
        </w:rPr>
        <w:t xml:space="preserve">Отремонтировано  3 школы: </w:t>
      </w:r>
      <w:proofErr w:type="spellStart"/>
      <w:r w:rsidRPr="00416D3E">
        <w:rPr>
          <w:rFonts w:ascii="Times New Roman" w:hAnsi="Times New Roman" w:cs="Times New Roman"/>
          <w:bCs/>
          <w:sz w:val="24"/>
          <w:szCs w:val="24"/>
        </w:rPr>
        <w:t>Качкашурская</w:t>
      </w:r>
      <w:proofErr w:type="spellEnd"/>
      <w:r w:rsidRPr="00416D3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16D3E">
        <w:rPr>
          <w:rFonts w:ascii="Times New Roman" w:hAnsi="Times New Roman" w:cs="Times New Roman"/>
          <w:bCs/>
          <w:sz w:val="24"/>
          <w:szCs w:val="24"/>
        </w:rPr>
        <w:t>Понинская</w:t>
      </w:r>
      <w:proofErr w:type="spellEnd"/>
      <w:r w:rsidRPr="00416D3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16D3E">
        <w:rPr>
          <w:rFonts w:ascii="Times New Roman" w:hAnsi="Times New Roman" w:cs="Times New Roman"/>
          <w:bCs/>
          <w:sz w:val="24"/>
          <w:szCs w:val="24"/>
        </w:rPr>
        <w:t>Дондыкарская</w:t>
      </w:r>
      <w:proofErr w:type="spellEnd"/>
      <w:r w:rsidRPr="00416D3E">
        <w:rPr>
          <w:rFonts w:ascii="Times New Roman" w:hAnsi="Times New Roman" w:cs="Times New Roman"/>
          <w:bCs/>
          <w:sz w:val="24"/>
          <w:szCs w:val="24"/>
        </w:rPr>
        <w:t xml:space="preserve">, начат ремонт в </w:t>
      </w:r>
      <w:proofErr w:type="spellStart"/>
      <w:r w:rsidRPr="00416D3E">
        <w:rPr>
          <w:rFonts w:ascii="Times New Roman" w:hAnsi="Times New Roman" w:cs="Times New Roman"/>
          <w:bCs/>
          <w:sz w:val="24"/>
          <w:szCs w:val="24"/>
        </w:rPr>
        <w:t>Адамской</w:t>
      </w:r>
      <w:proofErr w:type="spellEnd"/>
      <w:r w:rsidRPr="00416D3E">
        <w:rPr>
          <w:rFonts w:ascii="Times New Roman" w:hAnsi="Times New Roman" w:cs="Times New Roman"/>
          <w:bCs/>
          <w:sz w:val="24"/>
          <w:szCs w:val="24"/>
        </w:rPr>
        <w:t xml:space="preserve"> школе.</w:t>
      </w:r>
    </w:p>
    <w:p w:rsidR="00850B23" w:rsidRPr="00416D3E" w:rsidRDefault="00850B23" w:rsidP="00850B2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D3E">
        <w:rPr>
          <w:rFonts w:ascii="Times New Roman" w:hAnsi="Times New Roman" w:cs="Times New Roman"/>
          <w:bCs/>
          <w:sz w:val="24"/>
          <w:szCs w:val="24"/>
        </w:rPr>
        <w:t xml:space="preserve">Приобретён </w:t>
      </w:r>
      <w:proofErr w:type="spellStart"/>
      <w:r w:rsidRPr="00416D3E">
        <w:rPr>
          <w:rFonts w:ascii="Times New Roman" w:hAnsi="Times New Roman" w:cs="Times New Roman"/>
          <w:bCs/>
          <w:sz w:val="24"/>
          <w:szCs w:val="24"/>
        </w:rPr>
        <w:t>полноприводный</w:t>
      </w:r>
      <w:proofErr w:type="spellEnd"/>
      <w:r w:rsidRPr="00416D3E">
        <w:rPr>
          <w:rFonts w:ascii="Times New Roman" w:hAnsi="Times New Roman" w:cs="Times New Roman"/>
          <w:bCs/>
          <w:sz w:val="24"/>
          <w:szCs w:val="24"/>
        </w:rPr>
        <w:t xml:space="preserve"> восьмиместный автомобиль «ГАЗ» для доставки граждан старше 65 лет, живущих в сельской местности в больницы для  диспансеризации и других обследований  на выявление неинфекционных заболеваний.</w:t>
      </w:r>
    </w:p>
    <w:p w:rsidR="00850B23" w:rsidRPr="00416D3E" w:rsidRDefault="00850B23" w:rsidP="00850B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 xml:space="preserve">Приобретено здание 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Адамского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 xml:space="preserve"> Дома культуры.</w:t>
      </w:r>
    </w:p>
    <w:p w:rsidR="00850B23" w:rsidRPr="00416D3E" w:rsidRDefault="00850B23" w:rsidP="00850B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lastRenderedPageBreak/>
        <w:t xml:space="preserve">Отремонтированы дома культуры в Понино и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Кожиле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>.</w:t>
      </w:r>
    </w:p>
    <w:p w:rsidR="00850B23" w:rsidRPr="00416D3E" w:rsidRDefault="00850B23" w:rsidP="00850B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>Отремонтировано 16  км автомобильных дорог.</w:t>
      </w:r>
    </w:p>
    <w:p w:rsidR="00850B23" w:rsidRPr="00416D3E" w:rsidRDefault="00850B23" w:rsidP="00850B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6D3E">
        <w:rPr>
          <w:rFonts w:ascii="Times New Roman" w:hAnsi="Times New Roman" w:cs="Times New Roman"/>
          <w:sz w:val="24"/>
          <w:szCs w:val="24"/>
        </w:rPr>
        <w:t>Установлены</w:t>
      </w:r>
      <w:proofErr w:type="gramEnd"/>
      <w:r w:rsidRPr="00416D3E">
        <w:rPr>
          <w:rFonts w:ascii="Times New Roman" w:hAnsi="Times New Roman" w:cs="Times New Roman"/>
          <w:sz w:val="24"/>
          <w:szCs w:val="24"/>
        </w:rPr>
        <w:t xml:space="preserve">  3 остановочных павильона: д Тат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Парзи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выс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 xml:space="preserve">.  Алексеевский, д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Лекшур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>.</w:t>
      </w:r>
    </w:p>
    <w:p w:rsidR="00850B23" w:rsidRPr="00416D3E" w:rsidRDefault="00850B23" w:rsidP="00850B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 xml:space="preserve">Благоустроены  общественная территория в с </w:t>
      </w:r>
      <w:proofErr w:type="gramStart"/>
      <w:r w:rsidRPr="00416D3E">
        <w:rPr>
          <w:rFonts w:ascii="Times New Roman" w:hAnsi="Times New Roman" w:cs="Times New Roman"/>
          <w:sz w:val="24"/>
          <w:szCs w:val="24"/>
        </w:rPr>
        <w:t>Октябрьский</w:t>
      </w:r>
      <w:proofErr w:type="gramEnd"/>
      <w:r w:rsidRPr="00416D3E">
        <w:rPr>
          <w:rFonts w:ascii="Times New Roman" w:hAnsi="Times New Roman" w:cs="Times New Roman"/>
          <w:sz w:val="24"/>
          <w:szCs w:val="24"/>
        </w:rPr>
        <w:t xml:space="preserve"> и дворовые территории в с. Понино и д.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Штанигурт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>.</w:t>
      </w:r>
    </w:p>
    <w:p w:rsidR="00850B23" w:rsidRPr="00416D3E" w:rsidRDefault="00850B23" w:rsidP="00850B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 xml:space="preserve">Построен  газопровод в д </w:t>
      </w:r>
      <w:proofErr w:type="spellStart"/>
      <w:r w:rsidRPr="00416D3E">
        <w:rPr>
          <w:rFonts w:ascii="Times New Roman" w:hAnsi="Times New Roman" w:cs="Times New Roman"/>
          <w:sz w:val="24"/>
          <w:szCs w:val="24"/>
        </w:rPr>
        <w:t>Солдырь</w:t>
      </w:r>
      <w:proofErr w:type="spellEnd"/>
      <w:r w:rsidRPr="00416D3E">
        <w:rPr>
          <w:rFonts w:ascii="Times New Roman" w:hAnsi="Times New Roman" w:cs="Times New Roman"/>
          <w:sz w:val="24"/>
          <w:szCs w:val="24"/>
        </w:rPr>
        <w:t>.</w:t>
      </w:r>
    </w:p>
    <w:p w:rsidR="00850B23" w:rsidRPr="00416D3E" w:rsidRDefault="00850B23" w:rsidP="00850B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>Введены</w:t>
      </w:r>
      <w:proofErr w:type="gramEnd"/>
      <w:r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эксплуатацию 5 новых</w:t>
      </w:r>
      <w:r w:rsidRPr="00416D3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416D3E">
        <w:rPr>
          <w:rFonts w:ascii="Times New Roman" w:hAnsi="Times New Roman" w:cs="Times New Roman"/>
          <w:sz w:val="24"/>
          <w:szCs w:val="24"/>
          <w:shd w:val="clear" w:color="auto" w:fill="FFFFFF"/>
        </w:rPr>
        <w:t>газовых модульных котельных.</w:t>
      </w:r>
    </w:p>
    <w:p w:rsidR="00850B23" w:rsidRPr="00416D3E" w:rsidRDefault="00850B23" w:rsidP="00C47DF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9C3" w:rsidRPr="00416D3E" w:rsidRDefault="002839C3" w:rsidP="00C47D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38.</w:t>
      </w:r>
      <w:r w:rsidR="00220D4A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Среднегодовая численность постоянного населения.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126DD4" w:rsidRPr="00416D3E" w:rsidRDefault="00C47DF1" w:rsidP="00126DD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126DD4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 сравнению с 20</w:t>
      </w:r>
      <w:r w:rsidR="00126DD4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произошло снижение среднегодовой численности населения с </w:t>
      </w:r>
      <w:r w:rsidR="00126DD4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15,73 до 15,38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человек,  в связи  с увеличением миграционного оттока и естественной убыли населения</w:t>
      </w:r>
      <w:r w:rsidR="00126DD4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81753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6DD4" w:rsidRPr="00416D3E">
        <w:rPr>
          <w:rFonts w:ascii="Times New Roman" w:hAnsi="Times New Roman"/>
          <w:sz w:val="24"/>
          <w:szCs w:val="24"/>
        </w:rPr>
        <w:t xml:space="preserve">В 2019 году в районе зарегистрировано рождение 98 детей, оформлено 246 записей о смерти. </w:t>
      </w:r>
      <w:r w:rsidR="00126DD4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плановый период 2020-2022 годы прогнозируется снижение численности населения с учетом миграционной убыли.</w:t>
      </w:r>
    </w:p>
    <w:p w:rsidR="002839C3" w:rsidRPr="00416D3E" w:rsidRDefault="002839C3" w:rsidP="00C47D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IX. Энергосбережение и повышение энергетической эффективности.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2839C3" w:rsidRPr="00416D3E" w:rsidRDefault="002839C3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39.</w:t>
      </w:r>
      <w:r w:rsidR="00BB73FB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Удельная величина потребления энергетических ресурсов в многоквартирных домах:</w:t>
      </w:r>
    </w:p>
    <w:p w:rsidR="008A1852" w:rsidRPr="00416D3E" w:rsidRDefault="002839C3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39.а.</w:t>
      </w:r>
      <w:r w:rsidR="00BB73FB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D3E">
        <w:rPr>
          <w:rFonts w:ascii="Times New Roman" w:hAnsi="Times New Roman" w:cs="Times New Roman"/>
          <w:b/>
          <w:sz w:val="24"/>
          <w:szCs w:val="24"/>
        </w:rPr>
        <w:t>электрическая энергия</w:t>
      </w:r>
    </w:p>
    <w:p w:rsidR="00811526" w:rsidRPr="00416D3E" w:rsidRDefault="00811526" w:rsidP="001F667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>В 201</w:t>
      </w:r>
      <w:r w:rsidR="00126DD4" w:rsidRPr="00416D3E">
        <w:rPr>
          <w:rFonts w:ascii="Times New Roman" w:hAnsi="Times New Roman" w:cs="Times New Roman"/>
          <w:sz w:val="24"/>
          <w:szCs w:val="24"/>
        </w:rPr>
        <w:t>9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году по сравнению с 201</w:t>
      </w:r>
      <w:r w:rsidR="00AE1D50" w:rsidRPr="00416D3E">
        <w:rPr>
          <w:rFonts w:ascii="Times New Roman" w:hAnsi="Times New Roman" w:cs="Times New Roman"/>
          <w:sz w:val="24"/>
          <w:szCs w:val="24"/>
        </w:rPr>
        <w:t>8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годом произошло </w:t>
      </w:r>
      <w:r w:rsidR="00AE1D50" w:rsidRPr="00416D3E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Pr="00416D3E">
        <w:rPr>
          <w:rFonts w:ascii="Times New Roman" w:hAnsi="Times New Roman" w:cs="Times New Roman"/>
          <w:sz w:val="24"/>
          <w:szCs w:val="24"/>
        </w:rPr>
        <w:t xml:space="preserve">показателя удельной величины потребления энергетических ресурсов в МКД с </w:t>
      </w:r>
      <w:r w:rsidR="00AE1D50" w:rsidRPr="00416D3E">
        <w:rPr>
          <w:rFonts w:ascii="Times New Roman" w:hAnsi="Times New Roman" w:cs="Times New Roman"/>
          <w:sz w:val="24"/>
          <w:szCs w:val="24"/>
        </w:rPr>
        <w:t>1111,95</w:t>
      </w:r>
      <w:r w:rsidRPr="00416D3E">
        <w:rPr>
          <w:rFonts w:ascii="Times New Roman" w:hAnsi="Times New Roman" w:cs="Times New Roman"/>
          <w:sz w:val="24"/>
          <w:szCs w:val="24"/>
        </w:rPr>
        <w:t xml:space="preserve"> </w:t>
      </w:r>
      <w:r w:rsidR="00AE1D50" w:rsidRPr="00416D3E">
        <w:rPr>
          <w:rFonts w:ascii="Times New Roman" w:hAnsi="Times New Roman" w:cs="Times New Roman"/>
          <w:sz w:val="24"/>
          <w:szCs w:val="24"/>
        </w:rPr>
        <w:t>к</w:t>
      </w:r>
      <w:r w:rsidRPr="00416D3E">
        <w:rPr>
          <w:rFonts w:ascii="Times New Roman" w:hAnsi="Times New Roman" w:cs="Times New Roman"/>
          <w:sz w:val="24"/>
          <w:szCs w:val="24"/>
        </w:rPr>
        <w:t xml:space="preserve">Вт/ч  до </w:t>
      </w:r>
      <w:r w:rsidR="00AE1D50" w:rsidRPr="00416D3E">
        <w:rPr>
          <w:rFonts w:ascii="Times New Roman" w:hAnsi="Times New Roman" w:cs="Times New Roman"/>
          <w:sz w:val="24"/>
          <w:szCs w:val="24"/>
        </w:rPr>
        <w:t>1118,85</w:t>
      </w:r>
      <w:r w:rsidRPr="00416D3E">
        <w:rPr>
          <w:rFonts w:ascii="Times New Roman" w:hAnsi="Times New Roman" w:cs="Times New Roman"/>
          <w:sz w:val="24"/>
          <w:szCs w:val="24"/>
        </w:rPr>
        <w:t xml:space="preserve">  </w:t>
      </w:r>
      <w:r w:rsidR="00AE1D50" w:rsidRPr="00416D3E">
        <w:rPr>
          <w:rFonts w:ascii="Times New Roman" w:hAnsi="Times New Roman" w:cs="Times New Roman"/>
          <w:sz w:val="24"/>
          <w:szCs w:val="24"/>
        </w:rPr>
        <w:t>к</w:t>
      </w:r>
      <w:r w:rsidRPr="00416D3E">
        <w:rPr>
          <w:rFonts w:ascii="Times New Roman" w:hAnsi="Times New Roman" w:cs="Times New Roman"/>
          <w:sz w:val="24"/>
          <w:szCs w:val="24"/>
        </w:rPr>
        <w:t xml:space="preserve">Вт/ч </w:t>
      </w:r>
      <w:proofErr w:type="gramStart"/>
      <w:r w:rsidRPr="00416D3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16D3E">
        <w:rPr>
          <w:rFonts w:ascii="Times New Roman" w:hAnsi="Times New Roman" w:cs="Times New Roman"/>
          <w:sz w:val="24"/>
          <w:szCs w:val="24"/>
        </w:rPr>
        <w:t xml:space="preserve"> 1 проживающего. Показатель увеличился  на </w:t>
      </w:r>
      <w:r w:rsidR="00AE1D50" w:rsidRPr="00416D3E">
        <w:rPr>
          <w:rFonts w:ascii="Times New Roman" w:hAnsi="Times New Roman" w:cs="Times New Roman"/>
          <w:sz w:val="24"/>
          <w:szCs w:val="24"/>
        </w:rPr>
        <w:t>6,2</w:t>
      </w:r>
      <w:r w:rsidRPr="00416D3E">
        <w:rPr>
          <w:rFonts w:ascii="Times New Roman" w:hAnsi="Times New Roman" w:cs="Times New Roman"/>
          <w:sz w:val="24"/>
          <w:szCs w:val="24"/>
        </w:rPr>
        <w:t>%  в результате увеличения объема потребления электрической энергии населением МКД к уровню 2</w:t>
      </w:r>
      <w:r w:rsidR="00AE1D50" w:rsidRPr="00416D3E">
        <w:rPr>
          <w:rFonts w:ascii="Times New Roman" w:hAnsi="Times New Roman" w:cs="Times New Roman"/>
          <w:sz w:val="24"/>
          <w:szCs w:val="24"/>
        </w:rPr>
        <w:t>018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года. На прогнозный период </w:t>
      </w:r>
      <w:proofErr w:type="gramStart"/>
      <w:r w:rsidRPr="00416D3E">
        <w:rPr>
          <w:rFonts w:ascii="Times New Roman" w:hAnsi="Times New Roman" w:cs="Times New Roman"/>
          <w:sz w:val="24"/>
          <w:szCs w:val="24"/>
        </w:rPr>
        <w:t>запланировано снижение данного показателя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запланировано</w:t>
      </w:r>
      <w:proofErr w:type="gram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среднем на </w:t>
      </w:r>
      <w:r w:rsidR="00AE1D50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% в год.</w:t>
      </w:r>
    </w:p>
    <w:p w:rsidR="008C0E32" w:rsidRPr="00416D3E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416D3E" w:rsidRDefault="002839C3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39.б. тепловая энергия.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C47DF1" w:rsidRPr="00416D3E" w:rsidRDefault="00B358E4" w:rsidP="00BB73F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hAnsi="Times New Roman" w:cs="Times New Roman"/>
          <w:sz w:val="24"/>
          <w:szCs w:val="24"/>
        </w:rPr>
        <w:t>В 201</w:t>
      </w:r>
      <w:r w:rsidR="00126DD4" w:rsidRPr="00416D3E">
        <w:rPr>
          <w:rFonts w:ascii="Times New Roman" w:hAnsi="Times New Roman" w:cs="Times New Roman"/>
          <w:sz w:val="24"/>
          <w:szCs w:val="24"/>
        </w:rPr>
        <w:t>9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году по сравнению с 201</w:t>
      </w:r>
      <w:r w:rsidR="00126DD4" w:rsidRPr="00416D3E">
        <w:rPr>
          <w:rFonts w:ascii="Times New Roman" w:hAnsi="Times New Roman" w:cs="Times New Roman"/>
          <w:sz w:val="24"/>
          <w:szCs w:val="24"/>
        </w:rPr>
        <w:t>8</w:t>
      </w:r>
      <w:r w:rsidRPr="00416D3E">
        <w:rPr>
          <w:rFonts w:ascii="Times New Roman" w:hAnsi="Times New Roman" w:cs="Times New Roman"/>
          <w:sz w:val="24"/>
          <w:szCs w:val="24"/>
        </w:rPr>
        <w:t xml:space="preserve"> годом показатель удельной величины потребления тепловой энергии </w:t>
      </w:r>
      <w:r w:rsidR="00126DD4" w:rsidRPr="00416D3E">
        <w:rPr>
          <w:rFonts w:ascii="Times New Roman" w:hAnsi="Times New Roman" w:cs="Times New Roman"/>
          <w:sz w:val="24"/>
          <w:szCs w:val="24"/>
        </w:rPr>
        <w:t>остался на уровне 2018 года</w:t>
      </w:r>
      <w:r w:rsidRPr="00416D3E">
        <w:rPr>
          <w:rFonts w:ascii="Times New Roman" w:hAnsi="Times New Roman" w:cs="Times New Roman"/>
          <w:sz w:val="24"/>
          <w:szCs w:val="24"/>
        </w:rPr>
        <w:t>. На прогнозный период запланировано снижение данного показателя за счет проведения мероприятий по энергосбережению.</w:t>
      </w:r>
    </w:p>
    <w:p w:rsidR="008A1852" w:rsidRPr="00416D3E" w:rsidRDefault="002839C3" w:rsidP="00EE4F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39.в</w:t>
      </w:r>
      <w:proofErr w:type="gramStart"/>
      <w:r w:rsidRPr="00416D3E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416D3E">
        <w:rPr>
          <w:rFonts w:ascii="Times New Roman" w:hAnsi="Times New Roman" w:cs="Times New Roman"/>
          <w:b/>
          <w:sz w:val="24"/>
          <w:szCs w:val="24"/>
        </w:rPr>
        <w:t>орячая вода.</w:t>
      </w:r>
    </w:p>
    <w:p w:rsidR="008C0E32" w:rsidRPr="00416D3E" w:rsidRDefault="00C47DF1" w:rsidP="004B38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по горячему водоснабжению  в многоквартирных домах Глазовского района не предоставляется.</w:t>
      </w:r>
    </w:p>
    <w:p w:rsidR="002839C3" w:rsidRPr="00416D3E" w:rsidRDefault="002839C3" w:rsidP="00D6564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39.г</w:t>
      </w:r>
      <w:proofErr w:type="gramStart"/>
      <w:r w:rsidRPr="00416D3E">
        <w:rPr>
          <w:rFonts w:ascii="Times New Roman" w:hAnsi="Times New Roman" w:cs="Times New Roman"/>
          <w:b/>
          <w:sz w:val="24"/>
          <w:szCs w:val="24"/>
        </w:rPr>
        <w:t>.х</w:t>
      </w:r>
      <w:proofErr w:type="gramEnd"/>
      <w:r w:rsidRPr="00416D3E">
        <w:rPr>
          <w:rFonts w:ascii="Times New Roman" w:hAnsi="Times New Roman" w:cs="Times New Roman"/>
          <w:b/>
          <w:sz w:val="24"/>
          <w:szCs w:val="24"/>
        </w:rPr>
        <w:t>олодная вода.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C47DF1" w:rsidRPr="00416D3E" w:rsidRDefault="00126DD4" w:rsidP="00D656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2019 году по сравнению с 2018 годом произошло снижение  показателя удельной величины потребления холодной воды в МКД на 1 проживающего. Снижение показателя   к уровню 2018 года произошло в результате установки населением приборов учета холодной воды. В 2018 году  90 % квартир </w:t>
      </w:r>
      <w:proofErr w:type="gram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оборудованы</w:t>
      </w:r>
      <w:proofErr w:type="gram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ИПУ.</w:t>
      </w:r>
      <w:r w:rsidR="00B358E4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прогнозный период запланировано снижение данного показателя</w:t>
      </w:r>
      <w:r w:rsidR="004B380B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5995" w:rsidRPr="00416D3E" w:rsidRDefault="007D599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995" w:rsidRPr="00416D3E" w:rsidRDefault="007D5995" w:rsidP="00D6564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39.д</w:t>
      </w:r>
      <w:proofErr w:type="gramStart"/>
      <w:r w:rsidRPr="00416D3E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416D3E">
        <w:rPr>
          <w:rFonts w:ascii="Times New Roman" w:hAnsi="Times New Roman" w:cs="Times New Roman"/>
          <w:b/>
          <w:sz w:val="24"/>
          <w:szCs w:val="24"/>
        </w:rPr>
        <w:t>риродный газ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3020E1" w:rsidRPr="00416D3E" w:rsidRDefault="00126DD4" w:rsidP="00126D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2019 году по сравнению с 2018 годом произошло  уменьшение      показателя удельной величины потребления природного газа в МКД  на 1 проживающего с 90,42 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proofErr w:type="gram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83,03 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3020E1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3020E1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прогнозный период запланировано снижение данного показателя. </w:t>
      </w:r>
    </w:p>
    <w:p w:rsidR="00126DD4" w:rsidRPr="00416D3E" w:rsidRDefault="00126DD4" w:rsidP="003020E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5995" w:rsidRPr="00416D3E" w:rsidRDefault="007D5995" w:rsidP="003020E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lastRenderedPageBreak/>
        <w:t>40.Удельная величина потребления энергетических ресурсов муниципальными бюджетными учреждениями: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7D5995" w:rsidRPr="00416D3E" w:rsidRDefault="007D5995" w:rsidP="00B032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40.а</w:t>
      </w:r>
      <w:proofErr w:type="gramStart"/>
      <w:r w:rsidRPr="00416D3E">
        <w:rPr>
          <w:rFonts w:ascii="Times New Roman" w:hAnsi="Times New Roman" w:cs="Times New Roman"/>
          <w:b/>
          <w:sz w:val="24"/>
          <w:szCs w:val="24"/>
        </w:rPr>
        <w:t>.э</w:t>
      </w:r>
      <w:proofErr w:type="gramEnd"/>
      <w:r w:rsidRPr="00416D3E">
        <w:rPr>
          <w:rFonts w:ascii="Times New Roman" w:hAnsi="Times New Roman" w:cs="Times New Roman"/>
          <w:b/>
          <w:sz w:val="24"/>
          <w:szCs w:val="24"/>
        </w:rPr>
        <w:t>лектрическая энергия</w:t>
      </w:r>
    </w:p>
    <w:p w:rsidR="00126DD4" w:rsidRPr="00416D3E" w:rsidRDefault="00126DD4" w:rsidP="00126D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2019 году по сравнению с 2018 годом  уменьшился  показатель удельной величины потребления электрической   энергии  муниципальными бюджетными учреждениями  с 158,72 кВт/ч.  до 106,70 кВт/</w:t>
      </w:r>
      <w:proofErr w:type="gram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 человека населения. </w:t>
      </w:r>
    </w:p>
    <w:p w:rsidR="008A1852" w:rsidRPr="00416D3E" w:rsidRDefault="007D5995" w:rsidP="00D6564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40.б</w:t>
      </w:r>
      <w:proofErr w:type="gramStart"/>
      <w:r w:rsidRPr="00416D3E">
        <w:rPr>
          <w:rFonts w:ascii="Times New Roman" w:hAnsi="Times New Roman" w:cs="Times New Roman"/>
          <w:b/>
          <w:sz w:val="24"/>
          <w:szCs w:val="24"/>
        </w:rPr>
        <w:t>.т</w:t>
      </w:r>
      <w:proofErr w:type="gramEnd"/>
      <w:r w:rsidRPr="00416D3E">
        <w:rPr>
          <w:rFonts w:ascii="Times New Roman" w:hAnsi="Times New Roman" w:cs="Times New Roman"/>
          <w:b/>
          <w:sz w:val="24"/>
          <w:szCs w:val="24"/>
        </w:rPr>
        <w:t>епловая энергия.</w:t>
      </w:r>
    </w:p>
    <w:p w:rsidR="00126DD4" w:rsidRPr="00416D3E" w:rsidRDefault="00126DD4" w:rsidP="00126D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2019 году по сравнению с 2018 годом  не изменился показатель удельной величины потребления тепловой  энергии  муниципальными бюджетными учреждениями  </w:t>
      </w:r>
      <w:r w:rsidR="006B0D24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изменился и составил </w:t>
      </w: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0,21 Гкал</w:t>
      </w:r>
      <w:proofErr w:type="gram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6B0D24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="006B0D24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1 </w:t>
      </w:r>
      <w:proofErr w:type="spellStart"/>
      <w:r w:rsidR="006B0D24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6B0D24"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5995" w:rsidRPr="00416D3E" w:rsidRDefault="007D5995" w:rsidP="00B0327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40.в</w:t>
      </w:r>
      <w:proofErr w:type="gramStart"/>
      <w:r w:rsidRPr="00416D3E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416D3E">
        <w:rPr>
          <w:rFonts w:ascii="Times New Roman" w:hAnsi="Times New Roman" w:cs="Times New Roman"/>
          <w:b/>
          <w:sz w:val="24"/>
          <w:szCs w:val="24"/>
        </w:rPr>
        <w:t>орячая вода.</w:t>
      </w:r>
      <w:r w:rsidRPr="00416D3E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416D3E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>М</w:t>
      </w:r>
      <w:r w:rsidR="008A1852" w:rsidRPr="00416D3E">
        <w:rPr>
          <w:rFonts w:ascii="Times New Roman" w:hAnsi="Times New Roman" w:cs="Times New Roman"/>
          <w:sz w:val="24"/>
          <w:szCs w:val="24"/>
        </w:rPr>
        <w:t>униципальные бюджетные учреждения Глазовского района горячей воды не потребляют</w:t>
      </w:r>
      <w:r w:rsidR="007D5995" w:rsidRPr="00416D3E">
        <w:rPr>
          <w:rFonts w:ascii="Times New Roman" w:hAnsi="Times New Roman" w:cs="Times New Roman"/>
          <w:sz w:val="24"/>
          <w:szCs w:val="24"/>
        </w:rPr>
        <w:t>.</w:t>
      </w:r>
    </w:p>
    <w:p w:rsidR="008A1852" w:rsidRPr="00416D3E" w:rsidRDefault="007D5995" w:rsidP="00D6564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40.г</w:t>
      </w:r>
      <w:proofErr w:type="gramStart"/>
      <w:r w:rsidRPr="00416D3E">
        <w:rPr>
          <w:rFonts w:ascii="Times New Roman" w:hAnsi="Times New Roman" w:cs="Times New Roman"/>
          <w:b/>
          <w:sz w:val="24"/>
          <w:szCs w:val="24"/>
        </w:rPr>
        <w:t>.х</w:t>
      </w:r>
      <w:proofErr w:type="gramEnd"/>
      <w:r w:rsidRPr="00416D3E">
        <w:rPr>
          <w:rFonts w:ascii="Times New Roman" w:hAnsi="Times New Roman" w:cs="Times New Roman"/>
          <w:b/>
          <w:sz w:val="24"/>
          <w:szCs w:val="24"/>
        </w:rPr>
        <w:t>олодная вода.</w:t>
      </w:r>
    </w:p>
    <w:p w:rsidR="00245D29" w:rsidRPr="00416D3E" w:rsidRDefault="006B0D24" w:rsidP="006B0D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2019 году по сравнению с 2018 годом   показатель удельной величины потребления холодной воды энергии уменьшился с 1,44 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 1,19 </w:t>
      </w:r>
      <w:proofErr w:type="spellStart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416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1 человека населения. </w:t>
      </w:r>
    </w:p>
    <w:p w:rsidR="007D5995" w:rsidRPr="00416D3E" w:rsidRDefault="007D5995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40.д</w:t>
      </w:r>
      <w:proofErr w:type="gramStart"/>
      <w:r w:rsidRPr="00416D3E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416D3E">
        <w:rPr>
          <w:rFonts w:ascii="Times New Roman" w:hAnsi="Times New Roman" w:cs="Times New Roman"/>
          <w:b/>
          <w:sz w:val="24"/>
          <w:szCs w:val="24"/>
        </w:rPr>
        <w:t>риродный газ.</w:t>
      </w:r>
    </w:p>
    <w:p w:rsidR="008A1852" w:rsidRPr="00075E6D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D3E">
        <w:rPr>
          <w:rFonts w:ascii="Times New Roman" w:hAnsi="Times New Roman" w:cs="Times New Roman"/>
          <w:sz w:val="24"/>
          <w:szCs w:val="24"/>
        </w:rPr>
        <w:t>Му</w:t>
      </w:r>
      <w:r w:rsidR="008A1852" w:rsidRPr="00416D3E">
        <w:rPr>
          <w:rFonts w:ascii="Times New Roman" w:hAnsi="Times New Roman" w:cs="Times New Roman"/>
          <w:sz w:val="24"/>
          <w:szCs w:val="24"/>
        </w:rPr>
        <w:t>ниципальные бюджетные учреждения  Глазовского района  не потребляют природный газ</w:t>
      </w:r>
      <w:r w:rsidR="007D5995" w:rsidRPr="00416D3E">
        <w:rPr>
          <w:rFonts w:ascii="Times New Roman" w:hAnsi="Times New Roman" w:cs="Times New Roman"/>
          <w:sz w:val="24"/>
          <w:szCs w:val="24"/>
        </w:rPr>
        <w:t>.</w:t>
      </w:r>
    </w:p>
    <w:p w:rsidR="0048052D" w:rsidRDefault="0048052D" w:rsidP="00480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D3E" w:rsidRDefault="00416D3E" w:rsidP="00480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D3E" w:rsidRDefault="00416D3E" w:rsidP="00480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D3E" w:rsidRPr="00075E6D" w:rsidRDefault="00416D3E" w:rsidP="00480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052D" w:rsidRPr="00075E6D" w:rsidRDefault="0048052D" w:rsidP="00480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gramStart"/>
      <w:r w:rsidR="004711F4" w:rsidRPr="00075E6D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</w:p>
    <w:p w:rsidR="0048052D" w:rsidRPr="0048052D" w:rsidRDefault="004711F4" w:rsidP="00CC05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  <w:r w:rsidR="0048052D" w:rsidRPr="00075E6D">
        <w:rPr>
          <w:rFonts w:ascii="Times New Roman" w:hAnsi="Times New Roman" w:cs="Times New Roman"/>
          <w:b/>
          <w:sz w:val="24"/>
          <w:szCs w:val="24"/>
        </w:rPr>
        <w:t xml:space="preserve"> «Глазовский район»                                                                    </w:t>
      </w:r>
      <w:r w:rsidR="00B03278">
        <w:rPr>
          <w:rFonts w:ascii="Times New Roman" w:hAnsi="Times New Roman" w:cs="Times New Roman"/>
          <w:b/>
          <w:sz w:val="24"/>
          <w:szCs w:val="24"/>
        </w:rPr>
        <w:t>В.В. Сабреков</w:t>
      </w:r>
    </w:p>
    <w:sectPr w:rsidR="0048052D" w:rsidRPr="0048052D" w:rsidSect="004711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4248"/>
        </w:tabs>
        <w:ind w:left="468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4248"/>
        </w:tabs>
        <w:ind w:left="482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4248"/>
        </w:tabs>
        <w:ind w:left="496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4248"/>
        </w:tabs>
        <w:ind w:left="511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4248"/>
        </w:tabs>
        <w:ind w:left="525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4248"/>
        </w:tabs>
        <w:ind w:left="540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4248"/>
        </w:tabs>
        <w:ind w:left="554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4248"/>
        </w:tabs>
        <w:ind w:left="568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4248"/>
        </w:tabs>
        <w:ind w:left="5832" w:hanging="1584"/>
      </w:pPr>
    </w:lvl>
  </w:abstractNum>
  <w:abstractNum w:abstractNumId="1">
    <w:nsid w:val="12FC74B3"/>
    <w:multiLevelType w:val="hybridMultilevel"/>
    <w:tmpl w:val="8AAECEE2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40941FBA"/>
    <w:multiLevelType w:val="hybridMultilevel"/>
    <w:tmpl w:val="D32E41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6B766E"/>
    <w:multiLevelType w:val="hybridMultilevel"/>
    <w:tmpl w:val="BCE65C86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4">
    <w:nsid w:val="603805A8"/>
    <w:multiLevelType w:val="hybridMultilevel"/>
    <w:tmpl w:val="A7ECB86C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5">
    <w:nsid w:val="61374AD9"/>
    <w:multiLevelType w:val="hybridMultilevel"/>
    <w:tmpl w:val="6DDAD3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F0D6113"/>
    <w:multiLevelType w:val="hybridMultilevel"/>
    <w:tmpl w:val="55F86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4"/>
  </w:num>
  <w:num w:numId="5">
    <w:abstractNumId w:val="5"/>
  </w:num>
  <w:num w:numId="6">
    <w:abstractNumId w:val="6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05"/>
    <w:rsid w:val="00014349"/>
    <w:rsid w:val="00014512"/>
    <w:rsid w:val="00024DB4"/>
    <w:rsid w:val="00064D1B"/>
    <w:rsid w:val="00075E6D"/>
    <w:rsid w:val="00081753"/>
    <w:rsid w:val="00097EE4"/>
    <w:rsid w:val="000D293D"/>
    <w:rsid w:val="000E324F"/>
    <w:rsid w:val="000F5710"/>
    <w:rsid w:val="0010290A"/>
    <w:rsid w:val="00116AB8"/>
    <w:rsid w:val="00122C97"/>
    <w:rsid w:val="00126DD4"/>
    <w:rsid w:val="001773A2"/>
    <w:rsid w:val="00185ACF"/>
    <w:rsid w:val="001978E2"/>
    <w:rsid w:val="001B190E"/>
    <w:rsid w:val="001F6679"/>
    <w:rsid w:val="0020283D"/>
    <w:rsid w:val="00220D4A"/>
    <w:rsid w:val="002211D6"/>
    <w:rsid w:val="00225F23"/>
    <w:rsid w:val="002278C3"/>
    <w:rsid w:val="00245D29"/>
    <w:rsid w:val="0024660A"/>
    <w:rsid w:val="00257DAA"/>
    <w:rsid w:val="00277223"/>
    <w:rsid w:val="002805C1"/>
    <w:rsid w:val="002839C3"/>
    <w:rsid w:val="002B0996"/>
    <w:rsid w:val="002B3771"/>
    <w:rsid w:val="002E1387"/>
    <w:rsid w:val="002E369C"/>
    <w:rsid w:val="002E5F76"/>
    <w:rsid w:val="002F10BC"/>
    <w:rsid w:val="002F649A"/>
    <w:rsid w:val="002F7AB7"/>
    <w:rsid w:val="003020E1"/>
    <w:rsid w:val="0031279B"/>
    <w:rsid w:val="00317B62"/>
    <w:rsid w:val="00324AEA"/>
    <w:rsid w:val="00334D55"/>
    <w:rsid w:val="003665FF"/>
    <w:rsid w:val="00397805"/>
    <w:rsid w:val="003A4418"/>
    <w:rsid w:val="003B3C60"/>
    <w:rsid w:val="003C0FD1"/>
    <w:rsid w:val="003D03DB"/>
    <w:rsid w:val="003D4D5D"/>
    <w:rsid w:val="003E2B49"/>
    <w:rsid w:val="003F2EF5"/>
    <w:rsid w:val="00415F9C"/>
    <w:rsid w:val="00416D3E"/>
    <w:rsid w:val="00462AA6"/>
    <w:rsid w:val="00467734"/>
    <w:rsid w:val="004711F4"/>
    <w:rsid w:val="0048052D"/>
    <w:rsid w:val="004836A0"/>
    <w:rsid w:val="004B380B"/>
    <w:rsid w:val="004B64FE"/>
    <w:rsid w:val="004C435B"/>
    <w:rsid w:val="004D5C3B"/>
    <w:rsid w:val="004E02A6"/>
    <w:rsid w:val="004E4452"/>
    <w:rsid w:val="00501D09"/>
    <w:rsid w:val="00514C18"/>
    <w:rsid w:val="00514CB8"/>
    <w:rsid w:val="00535E6A"/>
    <w:rsid w:val="00537877"/>
    <w:rsid w:val="00544D4C"/>
    <w:rsid w:val="00554881"/>
    <w:rsid w:val="00566952"/>
    <w:rsid w:val="005A242E"/>
    <w:rsid w:val="005B0CF6"/>
    <w:rsid w:val="005D622E"/>
    <w:rsid w:val="00610AA3"/>
    <w:rsid w:val="00621404"/>
    <w:rsid w:val="00630C03"/>
    <w:rsid w:val="00633CD4"/>
    <w:rsid w:val="0063719B"/>
    <w:rsid w:val="00641533"/>
    <w:rsid w:val="00641E2B"/>
    <w:rsid w:val="006536FF"/>
    <w:rsid w:val="00662C99"/>
    <w:rsid w:val="00663759"/>
    <w:rsid w:val="006742BB"/>
    <w:rsid w:val="0069264D"/>
    <w:rsid w:val="00693BCF"/>
    <w:rsid w:val="006A297D"/>
    <w:rsid w:val="006A31BF"/>
    <w:rsid w:val="006B0D24"/>
    <w:rsid w:val="006C1590"/>
    <w:rsid w:val="006C1731"/>
    <w:rsid w:val="006C1D99"/>
    <w:rsid w:val="006C3847"/>
    <w:rsid w:val="006C67C4"/>
    <w:rsid w:val="006D5614"/>
    <w:rsid w:val="00702DEB"/>
    <w:rsid w:val="00736838"/>
    <w:rsid w:val="0076685F"/>
    <w:rsid w:val="0078056F"/>
    <w:rsid w:val="007904E0"/>
    <w:rsid w:val="007A6DFB"/>
    <w:rsid w:val="007C6F03"/>
    <w:rsid w:val="007D5995"/>
    <w:rsid w:val="00811526"/>
    <w:rsid w:val="0082144A"/>
    <w:rsid w:val="00835197"/>
    <w:rsid w:val="008414C5"/>
    <w:rsid w:val="00850B23"/>
    <w:rsid w:val="008574F4"/>
    <w:rsid w:val="00865764"/>
    <w:rsid w:val="008904CA"/>
    <w:rsid w:val="008A1852"/>
    <w:rsid w:val="008A7371"/>
    <w:rsid w:val="008B0B6F"/>
    <w:rsid w:val="008B46EC"/>
    <w:rsid w:val="008C0E32"/>
    <w:rsid w:val="008D011A"/>
    <w:rsid w:val="008E279B"/>
    <w:rsid w:val="008E7D36"/>
    <w:rsid w:val="008F603A"/>
    <w:rsid w:val="00930766"/>
    <w:rsid w:val="009626EE"/>
    <w:rsid w:val="0099283E"/>
    <w:rsid w:val="009A0E93"/>
    <w:rsid w:val="009B6DD7"/>
    <w:rsid w:val="009C05EC"/>
    <w:rsid w:val="009E551D"/>
    <w:rsid w:val="009F4845"/>
    <w:rsid w:val="009F578D"/>
    <w:rsid w:val="00A072F2"/>
    <w:rsid w:val="00A36E80"/>
    <w:rsid w:val="00A40522"/>
    <w:rsid w:val="00A52D4D"/>
    <w:rsid w:val="00A53E23"/>
    <w:rsid w:val="00A935B9"/>
    <w:rsid w:val="00AE1D50"/>
    <w:rsid w:val="00AF3C15"/>
    <w:rsid w:val="00B03278"/>
    <w:rsid w:val="00B06F57"/>
    <w:rsid w:val="00B21CA5"/>
    <w:rsid w:val="00B306FA"/>
    <w:rsid w:val="00B358E4"/>
    <w:rsid w:val="00B35CFE"/>
    <w:rsid w:val="00B56189"/>
    <w:rsid w:val="00B734D4"/>
    <w:rsid w:val="00B90D76"/>
    <w:rsid w:val="00BB73FB"/>
    <w:rsid w:val="00BD62F7"/>
    <w:rsid w:val="00BE2D37"/>
    <w:rsid w:val="00BE6DFF"/>
    <w:rsid w:val="00BF0CB3"/>
    <w:rsid w:val="00C00B75"/>
    <w:rsid w:val="00C34F37"/>
    <w:rsid w:val="00C4529B"/>
    <w:rsid w:val="00C47DF1"/>
    <w:rsid w:val="00C55B33"/>
    <w:rsid w:val="00C66A98"/>
    <w:rsid w:val="00CA10B1"/>
    <w:rsid w:val="00CB14F8"/>
    <w:rsid w:val="00CC0570"/>
    <w:rsid w:val="00CC7AC7"/>
    <w:rsid w:val="00D65645"/>
    <w:rsid w:val="00D65DF6"/>
    <w:rsid w:val="00D717BA"/>
    <w:rsid w:val="00DA44E0"/>
    <w:rsid w:val="00DB4BDC"/>
    <w:rsid w:val="00DD5CA9"/>
    <w:rsid w:val="00E02236"/>
    <w:rsid w:val="00E06591"/>
    <w:rsid w:val="00E14715"/>
    <w:rsid w:val="00E20FAE"/>
    <w:rsid w:val="00E85353"/>
    <w:rsid w:val="00E85F7C"/>
    <w:rsid w:val="00E97A8E"/>
    <w:rsid w:val="00EA0668"/>
    <w:rsid w:val="00EA54C3"/>
    <w:rsid w:val="00EB6124"/>
    <w:rsid w:val="00EC6524"/>
    <w:rsid w:val="00ED469B"/>
    <w:rsid w:val="00EE4F5D"/>
    <w:rsid w:val="00EF7B3C"/>
    <w:rsid w:val="00F13257"/>
    <w:rsid w:val="00F24DD8"/>
    <w:rsid w:val="00F25568"/>
    <w:rsid w:val="00F27C72"/>
    <w:rsid w:val="00F36F8A"/>
    <w:rsid w:val="00F404DB"/>
    <w:rsid w:val="00F918A8"/>
    <w:rsid w:val="00FA33EB"/>
    <w:rsid w:val="00FB13EC"/>
    <w:rsid w:val="00FD3D58"/>
    <w:rsid w:val="00FE4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52D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3D4D5D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3D4D5D"/>
  </w:style>
  <w:style w:type="paragraph" w:customStyle="1" w:styleId="hpinlineinlist">
    <w:name w:val="hp  inlineinlist"/>
    <w:basedOn w:val="a"/>
    <w:rsid w:val="00D7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850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52D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3D4D5D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3D4D5D"/>
  </w:style>
  <w:style w:type="paragraph" w:customStyle="1" w:styleId="hpinlineinlist">
    <w:name w:val="hp  inlineinlist"/>
    <w:basedOn w:val="a"/>
    <w:rsid w:val="00D7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850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7054</Words>
  <Characters>40208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2015-04-29T07:08:00Z</cp:lastPrinted>
  <dcterms:created xsi:type="dcterms:W3CDTF">2020-04-30T07:27:00Z</dcterms:created>
  <dcterms:modified xsi:type="dcterms:W3CDTF">2020-04-30T09:00:00Z</dcterms:modified>
</cp:coreProperties>
</file>