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FD" w:rsidRDefault="008851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51FD" w:rsidRDefault="008851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51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51FD" w:rsidRDefault="008851FD">
            <w:pPr>
              <w:pStyle w:val="ConsPlusNormal"/>
              <w:outlineLvl w:val="0"/>
            </w:pPr>
            <w:r>
              <w:t>26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51FD" w:rsidRDefault="008851FD">
            <w:pPr>
              <w:pStyle w:val="ConsPlusNormal"/>
              <w:jc w:val="right"/>
              <w:outlineLvl w:val="0"/>
            </w:pPr>
            <w:r>
              <w:t>N 558-РГ</w:t>
            </w:r>
          </w:p>
        </w:tc>
      </w:tr>
    </w:tbl>
    <w:p w:rsidR="008851FD" w:rsidRDefault="008851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Title"/>
        <w:jc w:val="center"/>
      </w:pPr>
      <w:r>
        <w:t>РАСПОРЯЖЕНИЕ</w:t>
      </w:r>
    </w:p>
    <w:p w:rsidR="008851FD" w:rsidRDefault="008851FD">
      <w:pPr>
        <w:pStyle w:val="ConsPlusTitle"/>
        <w:jc w:val="center"/>
      </w:pPr>
    </w:p>
    <w:p w:rsidR="008851FD" w:rsidRDefault="008851FD">
      <w:pPr>
        <w:pStyle w:val="ConsPlusTitle"/>
        <w:jc w:val="center"/>
      </w:pPr>
      <w:r>
        <w:t>ГЛАВЫ УДМУРТСКОЙ РЕСПУБЛИКИ</w:t>
      </w:r>
    </w:p>
    <w:p w:rsidR="008851FD" w:rsidRDefault="008851FD">
      <w:pPr>
        <w:pStyle w:val="ConsPlusTitle"/>
        <w:jc w:val="center"/>
      </w:pPr>
    </w:p>
    <w:p w:rsidR="008851FD" w:rsidRDefault="008851FD">
      <w:pPr>
        <w:pStyle w:val="ConsPlusTitle"/>
        <w:jc w:val="center"/>
      </w:pPr>
      <w:r>
        <w:t>О ВНЕСЕНИИ ИЗМЕНЕНИЙ В РАСПОРЯЖЕНИЕ ГЛАВЫ</w:t>
      </w:r>
    </w:p>
    <w:p w:rsidR="008851FD" w:rsidRDefault="008851FD">
      <w:pPr>
        <w:pStyle w:val="ConsPlusTitle"/>
        <w:jc w:val="center"/>
      </w:pPr>
      <w:r>
        <w:t>УДМУРТСКОЙ РЕСПУБЛИКИ ОТ 29 ОКТЯБРЯ 2015 ГОДА N 421-РГ</w:t>
      </w:r>
    </w:p>
    <w:p w:rsidR="008851FD" w:rsidRDefault="008851FD">
      <w:pPr>
        <w:pStyle w:val="ConsPlusTitle"/>
        <w:jc w:val="center"/>
      </w:pPr>
      <w:r>
        <w:t>"ОБ УТВЕРЖДЕНИИ ПЛАНА МЕРОПРИЯТИЙ ("ДОРОЖНОЙ КАРТЫ")</w:t>
      </w:r>
    </w:p>
    <w:p w:rsidR="008851FD" w:rsidRDefault="008851FD">
      <w:pPr>
        <w:pStyle w:val="ConsPlusTitle"/>
        <w:jc w:val="center"/>
      </w:pPr>
      <w:r>
        <w:t>ПО СОДЕЙСТВИЮ РАЗВИТИЮ КОНКУРЕНЦИИ В УДМУРТСКОЙ РЕСПУБЛИКЕ"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Удмуртской Республике, утвержденный распоряжением Главы Удмуртской Республики от 29 октября 2015 года N 421-РГ "Об утверждении Плана мероприятий ("дорожной карты") по содействию развитию конкуренции в Удмуртской Республике".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right"/>
      </w:pPr>
      <w:r>
        <w:t>Глава</w:t>
      </w:r>
    </w:p>
    <w:p w:rsidR="008851FD" w:rsidRDefault="008851FD">
      <w:pPr>
        <w:pStyle w:val="ConsPlusNormal"/>
        <w:jc w:val="right"/>
      </w:pPr>
      <w:r>
        <w:t>Удмуртской Республики</w:t>
      </w:r>
    </w:p>
    <w:p w:rsidR="008851FD" w:rsidRDefault="008851FD">
      <w:pPr>
        <w:pStyle w:val="ConsPlusNormal"/>
        <w:jc w:val="right"/>
      </w:pPr>
      <w:r>
        <w:t>А.В.СОЛОВЬЕВ</w:t>
      </w:r>
    </w:p>
    <w:p w:rsidR="008851FD" w:rsidRDefault="008851FD">
      <w:pPr>
        <w:pStyle w:val="ConsPlusNormal"/>
      </w:pPr>
      <w:r>
        <w:t>г. Ижевск</w:t>
      </w:r>
    </w:p>
    <w:p w:rsidR="008851FD" w:rsidRDefault="008851FD">
      <w:pPr>
        <w:pStyle w:val="ConsPlusNormal"/>
      </w:pPr>
      <w:r>
        <w:t>26 декабря 2016 года</w:t>
      </w:r>
    </w:p>
    <w:p w:rsidR="008851FD" w:rsidRDefault="008851FD">
      <w:pPr>
        <w:pStyle w:val="ConsPlusNormal"/>
      </w:pPr>
      <w:r>
        <w:t>N 558-РГ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right"/>
        <w:outlineLvl w:val="0"/>
      </w:pPr>
      <w:r>
        <w:t>Приложение</w:t>
      </w:r>
    </w:p>
    <w:p w:rsidR="008851FD" w:rsidRDefault="008851FD">
      <w:pPr>
        <w:pStyle w:val="ConsPlusNormal"/>
        <w:jc w:val="right"/>
      </w:pPr>
      <w:r>
        <w:t>к распоряжению</w:t>
      </w:r>
    </w:p>
    <w:p w:rsidR="008851FD" w:rsidRDefault="008851FD">
      <w:pPr>
        <w:pStyle w:val="ConsPlusNormal"/>
        <w:jc w:val="right"/>
      </w:pPr>
      <w:r>
        <w:t>Главы</w:t>
      </w:r>
    </w:p>
    <w:p w:rsidR="008851FD" w:rsidRDefault="008851FD">
      <w:pPr>
        <w:pStyle w:val="ConsPlusNormal"/>
        <w:jc w:val="right"/>
      </w:pPr>
      <w:r>
        <w:t>Удмуртской Республики</w:t>
      </w:r>
    </w:p>
    <w:p w:rsidR="008851FD" w:rsidRDefault="008851FD">
      <w:pPr>
        <w:pStyle w:val="ConsPlusNormal"/>
        <w:jc w:val="right"/>
      </w:pPr>
      <w:r>
        <w:t>от 26 декабря 2016 г. N 558-РГ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Title"/>
        <w:jc w:val="center"/>
      </w:pPr>
      <w:bookmarkStart w:id="0" w:name="P32"/>
      <w:bookmarkEnd w:id="0"/>
      <w:r>
        <w:t>ИЗМЕНЕНИЯ,</w:t>
      </w:r>
    </w:p>
    <w:p w:rsidR="008851FD" w:rsidRDefault="008851F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ПЛАН МЕРОПРИЯТИЙ ("ДОРОЖНУЮ КАРТУ")</w:t>
      </w:r>
    </w:p>
    <w:p w:rsidR="008851FD" w:rsidRDefault="008851FD">
      <w:pPr>
        <w:pStyle w:val="ConsPlusTitle"/>
        <w:jc w:val="center"/>
      </w:pPr>
      <w:r>
        <w:t>ПО СОДЕЙСТВИЮ РАЗВИТИЮ КОНКУРЕНЦИИ В УДМУРТСКОЙ РЕСПУБЛИКЕ</w:t>
      </w:r>
    </w:p>
    <w:p w:rsidR="008851FD" w:rsidRDefault="008851FD">
      <w:pPr>
        <w:pStyle w:val="ConsPlusTitle"/>
        <w:jc w:val="center"/>
      </w:pPr>
      <w:r>
        <w:t>НА ПЕРИОД 2015 - 2018 ГОДОВ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разделе I</w:t>
        </w:r>
      </w:hyperlink>
      <w:r>
        <w:t xml:space="preserve"> "Мероприятия по реализации мер по развитию конкуренции на приоритетных и социально значимых рынках Удмуртской Республики и достижению целевых показателей":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1.4 в </w:t>
      </w:r>
      <w:hyperlink r:id="rId8" w:history="1">
        <w:r>
          <w:rPr>
            <w:color w:val="0000FF"/>
          </w:rPr>
          <w:t>графе</w:t>
        </w:r>
      </w:hyperlink>
      <w:r>
        <w:t xml:space="preserve"> "Наименование мероприятий" после слов "образовательных организациях</w:t>
      </w:r>
      <w:proofErr w:type="gramStart"/>
      <w:r>
        <w:t>,"</w:t>
      </w:r>
      <w:proofErr w:type="gramEnd"/>
      <w:r>
        <w:t xml:space="preserve"> дополнить словами "в том числе у индивидуальных предпринимателей,", в </w:t>
      </w:r>
      <w:hyperlink r:id="rId9" w:history="1">
        <w:r>
          <w:rPr>
            <w:color w:val="0000FF"/>
          </w:rPr>
          <w:t>графе</w:t>
        </w:r>
      </w:hyperlink>
      <w:r>
        <w:t xml:space="preserve"> "Срок реализации" слова "2015 год" заменить словами "2015 - 2016 годы";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2.4 в </w:t>
      </w:r>
      <w:hyperlink r:id="rId10" w:history="1">
        <w:r>
          <w:rPr>
            <w:color w:val="0000FF"/>
          </w:rPr>
          <w:t>графе</w:t>
        </w:r>
      </w:hyperlink>
      <w:r>
        <w:t xml:space="preserve"> "Срок реализации" слова "2016 год" заменить словами "2016 - 2018 годы";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4.7 в </w:t>
      </w:r>
      <w:hyperlink r:id="rId11" w:history="1">
        <w:r>
          <w:rPr>
            <w:color w:val="0000FF"/>
          </w:rPr>
          <w:t>графе</w:t>
        </w:r>
      </w:hyperlink>
      <w:r>
        <w:t xml:space="preserve"> "Наименование мероприятий" слова "от 8 мая 2015 года N 172" заменить словами "от 11 июня 2015 года </w:t>
      </w:r>
      <w:hyperlink r:id="rId12" w:history="1">
        <w:r>
          <w:rPr>
            <w:color w:val="0000FF"/>
          </w:rPr>
          <w:t>N 103</w:t>
        </w:r>
      </w:hyperlink>
      <w:r>
        <w:t>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6.1 в </w:t>
      </w:r>
      <w:hyperlink r:id="rId13" w:history="1">
        <w:r>
          <w:rPr>
            <w:color w:val="0000FF"/>
          </w:rPr>
          <w:t>графе</w:t>
        </w:r>
      </w:hyperlink>
      <w:r>
        <w:t xml:space="preserve"> "Срок реализации" слова "1 квартал 2016 года" заменить словами "2016 год";</w:t>
      </w:r>
    </w:p>
    <w:p w:rsidR="008851FD" w:rsidRDefault="008851FD">
      <w:pPr>
        <w:pStyle w:val="ConsPlusNormal"/>
        <w:ind w:firstLine="540"/>
        <w:jc w:val="both"/>
      </w:pPr>
      <w:r>
        <w:lastRenderedPageBreak/>
        <w:t xml:space="preserve">в </w:t>
      </w:r>
      <w:hyperlink r:id="rId14" w:history="1">
        <w:r>
          <w:rPr>
            <w:color w:val="0000FF"/>
          </w:rPr>
          <w:t>пункте 7 абзац третий</w:t>
        </w:r>
      </w:hyperlink>
      <w:r>
        <w:t xml:space="preserve"> изложить в следующей редакции:</w:t>
      </w:r>
    </w:p>
    <w:p w:rsidR="008851FD" w:rsidRDefault="008851FD">
      <w:pPr>
        <w:pStyle w:val="ConsPlusNormal"/>
        <w:ind w:firstLine="540"/>
        <w:jc w:val="both"/>
      </w:pPr>
      <w:r>
        <w:t xml:space="preserve">"Реализация мероприятий позволит увеличить долю расходов бюджета Удмуртской Республики, распределяемых на конкурсной основе, выделяемых на финансирование деятельности организаций всех форм собственности в сфере культуры, в общем объеме </w:t>
      </w:r>
      <w:proofErr w:type="gramStart"/>
      <w:r>
        <w:t>финансирования деятельности организаций всех форм собственности</w:t>
      </w:r>
      <w:proofErr w:type="gramEnd"/>
      <w:r>
        <w:t xml:space="preserve"> до 0,6% к 2019 году.";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8.6 в </w:t>
      </w:r>
      <w:hyperlink r:id="rId15" w:history="1">
        <w:r>
          <w:rPr>
            <w:color w:val="0000FF"/>
          </w:rPr>
          <w:t>графе</w:t>
        </w:r>
      </w:hyperlink>
      <w:r>
        <w:t xml:space="preserve"> "Ключевое событие/результат реализации" слова "к 1 июля 2016 года" заменить на "в 2018 году";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13.3 в </w:t>
      </w:r>
      <w:hyperlink r:id="rId16" w:history="1">
        <w:r>
          <w:rPr>
            <w:color w:val="0000FF"/>
          </w:rPr>
          <w:t>графе</w:t>
        </w:r>
      </w:hyperlink>
      <w:r>
        <w:t xml:space="preserve"> "Ответственные исполнители" исключить слова "</w:t>
      </w:r>
      <w:proofErr w:type="spellStart"/>
      <w:r>
        <w:t>Минпромторг</w:t>
      </w:r>
      <w:proofErr w:type="spellEnd"/>
      <w:r>
        <w:t xml:space="preserve"> УР</w:t>
      </w:r>
      <w:proofErr w:type="gramStart"/>
      <w:r>
        <w:t>,"</w:t>
      </w:r>
      <w:proofErr w:type="gramEnd"/>
      <w:r>
        <w:t>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13.9 в </w:t>
      </w:r>
      <w:hyperlink r:id="rId17" w:history="1">
        <w:r>
          <w:rPr>
            <w:color w:val="0000FF"/>
          </w:rPr>
          <w:t>графе</w:t>
        </w:r>
      </w:hyperlink>
      <w:r>
        <w:t xml:space="preserve"> "Ответственные исполнители" слова "</w:t>
      </w:r>
      <w:proofErr w:type="spellStart"/>
      <w:r>
        <w:t>Минпромторг</w:t>
      </w:r>
      <w:proofErr w:type="spellEnd"/>
      <w:r>
        <w:t xml:space="preserve"> УР, Минсельхозпрод УР" </w:t>
      </w:r>
      <w:proofErr w:type="gramStart"/>
      <w:r>
        <w:t>заменить на слова</w:t>
      </w:r>
      <w:proofErr w:type="gramEnd"/>
      <w:r>
        <w:t xml:space="preserve"> "Минсельхозпрод УР, </w:t>
      </w:r>
      <w:proofErr w:type="spellStart"/>
      <w:r>
        <w:t>Минпромторг</w:t>
      </w:r>
      <w:proofErr w:type="spellEnd"/>
      <w:r>
        <w:t xml:space="preserve"> УР";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15</w:t>
        </w:r>
      </w:hyperlink>
      <w:r>
        <w:t xml:space="preserve"> слова "К 2019 году предполагается достичь значения показателя: 30 кадастровых инженеров на 100 тыс. чел. населения Удмуртской Республики" заменить словами "К концу 2016 года предполагается увеличение количества кадастровых инженеров до 26 (на 100 тыс. чел. населения Удмуртской Республики). С 2017 года </w:t>
      </w:r>
      <w:proofErr w:type="gramStart"/>
      <w:r>
        <w:t>полномочия органов исполнительной власти субъектов Российской Федерации</w:t>
      </w:r>
      <w:proofErr w:type="gramEnd"/>
      <w:r>
        <w:t xml:space="preserve"> по выдаче квалификационных аттестатов прекращаются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30 декабря 2015 года N 452-ФЗ.";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15.1 в </w:t>
      </w:r>
      <w:hyperlink r:id="rId20" w:history="1">
        <w:r>
          <w:rPr>
            <w:color w:val="0000FF"/>
          </w:rPr>
          <w:t>графе</w:t>
        </w:r>
      </w:hyperlink>
      <w:r>
        <w:t xml:space="preserve"> "Срок реализации" слова "Ежегодно" заменить словами "2015 - 2016 годы";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15.2 в </w:t>
      </w:r>
      <w:hyperlink r:id="rId21" w:history="1">
        <w:r>
          <w:rPr>
            <w:color w:val="0000FF"/>
          </w:rPr>
          <w:t>графе</w:t>
        </w:r>
      </w:hyperlink>
      <w:r>
        <w:t xml:space="preserve"> "Срок реализации" слова "2016 - 2018 годы" заменить словами "2015 - 2016 годы";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15.3 в </w:t>
      </w:r>
      <w:hyperlink r:id="rId22" w:history="1">
        <w:r>
          <w:rPr>
            <w:color w:val="0000FF"/>
          </w:rPr>
          <w:t>графе</w:t>
        </w:r>
      </w:hyperlink>
      <w:r>
        <w:t xml:space="preserve"> "Срок реализации" слова "Ежегодно до 31 декабря" заменить словами "2015 - 2016 годы";</w:t>
      </w:r>
    </w:p>
    <w:p w:rsidR="008851FD" w:rsidRDefault="009604C0">
      <w:pPr>
        <w:pStyle w:val="ConsPlusNormal"/>
        <w:ind w:firstLine="540"/>
        <w:jc w:val="both"/>
      </w:pPr>
      <w:hyperlink r:id="rId23" w:history="1">
        <w:r w:rsidR="008851FD">
          <w:rPr>
            <w:color w:val="0000FF"/>
          </w:rPr>
          <w:t>дополнить</w:t>
        </w:r>
      </w:hyperlink>
      <w:r w:rsidR="008851FD">
        <w:t xml:space="preserve"> пунктом 16 следующего содержания: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p w:rsidR="008851FD" w:rsidRDefault="008851FD">
      <w:pPr>
        <w:sectPr w:rsidR="008851FD" w:rsidSect="00A00D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891"/>
        <w:gridCol w:w="1417"/>
        <w:gridCol w:w="2721"/>
        <w:gridCol w:w="2928"/>
        <w:gridCol w:w="4289"/>
      </w:tblGrid>
      <w:tr w:rsidR="008851FD" w:rsidTr="009604C0">
        <w:tc>
          <w:tcPr>
            <w:tcW w:w="14983" w:type="dxa"/>
            <w:gridSpan w:val="6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16. Рынок услуг в сфере туризма</w:t>
            </w:r>
          </w:p>
        </w:tc>
      </w:tr>
      <w:tr w:rsidR="008851FD" w:rsidTr="009604C0">
        <w:tc>
          <w:tcPr>
            <w:tcW w:w="14983" w:type="dxa"/>
            <w:gridSpan w:val="6"/>
          </w:tcPr>
          <w:p w:rsidR="008851FD" w:rsidRDefault="008851FD">
            <w:pPr>
              <w:pStyle w:val="ConsPlusNormal"/>
            </w:pPr>
            <w:r>
              <w:t>Природный и историко-культурный потенциал Удмуртской Республики позволяет развивать многие виды туризма -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охотничье-промысловый. Количество действующих региональных туристских маршрутов и действующих программ - 104 маршрута.</w:t>
            </w:r>
          </w:p>
          <w:p w:rsidR="008851FD" w:rsidRDefault="008851FD">
            <w:pPr>
              <w:pStyle w:val="ConsPlusNormal"/>
            </w:pPr>
            <w:r>
              <w:t>Внутренний и въездной туристский поток в Удмуртии в 2015 году составил более 450,0 тыс. человек, что на 18 процентов больше уровня прошлого года. Степень загрузки коллективных средств размещения (гостиниц, санаториев, баз отдыха и т.п.) составляет в среднем 47,4%.</w:t>
            </w:r>
          </w:p>
          <w:p w:rsidR="008851FD" w:rsidRDefault="008851FD">
            <w:pPr>
              <w:pStyle w:val="ConsPlusNormal"/>
            </w:pPr>
            <w:r>
              <w:t>Количество работающих на территории Удмуртской Республики туроператоров - 26, из них работающих в направлении международного въездного туризма - 5. Всего обслуживают туристов порядка 150 турфирм.</w:t>
            </w:r>
          </w:p>
          <w:p w:rsidR="008851FD" w:rsidRDefault="008851FD">
            <w:pPr>
              <w:pStyle w:val="ConsPlusNormal"/>
            </w:pPr>
            <w:r>
              <w:t xml:space="preserve">Наиболее популярные туристические направления - это обзорные и тематические автобусные экскурсии по городам Удмуртии: Ижевску, Воткинску, Сарапулу, Глазову, и разработанные в последние несколько лет маршруты по Сибирскому тракту, охватывающие несколько районов республики. </w:t>
            </w:r>
            <w:proofErr w:type="gramStart"/>
            <w:r>
              <w:t>Лидерами по посещениям являются такие учреждения, как мемориально-архитектурный комплекс "Музей-усадьба П.И. Чайковского" в г. Воткинске, Музейно-выставочный комплекс стрелкового оружия имени М.Т. Калашникова в г. Ижевске, Архитектурно-этнографический музей-заповедник "</w:t>
            </w:r>
            <w:proofErr w:type="spellStart"/>
            <w:r>
              <w:t>Лудорвай</w:t>
            </w:r>
            <w:proofErr w:type="spellEnd"/>
            <w:r>
              <w:t>", Историко-культурный музей-заповедник "</w:t>
            </w:r>
            <w:proofErr w:type="spellStart"/>
            <w:r>
              <w:t>Иднакар</w:t>
            </w:r>
            <w:proofErr w:type="spellEnd"/>
            <w:r>
              <w:t xml:space="preserve">", Музей истории Сибирского тракта в с. Дебесы, Центр удмуртской культуры в с. </w:t>
            </w:r>
            <w:proofErr w:type="spellStart"/>
            <w:r>
              <w:t>Карамас-Пельга</w:t>
            </w:r>
            <w:proofErr w:type="spellEnd"/>
            <w:r>
              <w:t>, "Усадьба Тол-</w:t>
            </w:r>
            <w:proofErr w:type="spellStart"/>
            <w:r>
              <w:t>Бабая</w:t>
            </w:r>
            <w:proofErr w:type="spellEnd"/>
            <w:r>
              <w:t>", "Сказочная резиденция Бабы-Яги" и др.</w:t>
            </w:r>
            <w:proofErr w:type="gramEnd"/>
          </w:p>
          <w:p w:rsidR="008851FD" w:rsidRDefault="008851FD">
            <w:pPr>
              <w:pStyle w:val="ConsPlusNormal"/>
            </w:pPr>
            <w:r>
              <w:t xml:space="preserve">Динамичное увеличение внутреннего туристического потока предполагает появление и развитие инвестиционных проектов в сфере туризма. </w:t>
            </w:r>
            <w:proofErr w:type="gramStart"/>
            <w:r>
              <w:t xml:space="preserve">Так, Стратегией развития МО "Город Сарапул" до 2025 года предусмотрено создание туристско-рекреационного кластера "Камский берег" (общий объем капитальных вложений - более 1 млрд. руб., в </w:t>
            </w:r>
            <w:proofErr w:type="spellStart"/>
            <w:r>
              <w:t>т.ч</w:t>
            </w:r>
            <w:proofErr w:type="spellEnd"/>
            <w:r>
              <w:t>. объем субсидий федерального бюджета - более 200,0 млн. руб.), в МО "</w:t>
            </w:r>
            <w:proofErr w:type="spellStart"/>
            <w:r>
              <w:t>Каракулинский</w:t>
            </w:r>
            <w:proofErr w:type="spellEnd"/>
            <w:r>
              <w:t xml:space="preserve"> район" - </w:t>
            </w:r>
            <w:proofErr w:type="spellStart"/>
            <w:r>
              <w:t>агротуристического</w:t>
            </w:r>
            <w:proofErr w:type="spellEnd"/>
            <w:r>
              <w:t xml:space="preserve"> комплекса "Зеленая звезда", в МО "</w:t>
            </w:r>
            <w:proofErr w:type="spellStart"/>
            <w:r>
              <w:t>Воткинский</w:t>
            </w:r>
            <w:proofErr w:type="spellEnd"/>
            <w:r>
              <w:t xml:space="preserve"> район" - межрегионального тура "Традиции православия на родине П.И. Чайковского".</w:t>
            </w:r>
            <w:proofErr w:type="gramEnd"/>
          </w:p>
          <w:p w:rsidR="008851FD" w:rsidRDefault="008851FD">
            <w:pPr>
              <w:pStyle w:val="ConsPlusNormal"/>
            </w:pPr>
            <w:r>
              <w:t>Показателями эффективности мероприятий и развития конкуренции являются увеличение к 2019 году туристического потока (въездного и внутреннего) до 550,0 тыс. человек и расширение перечня событийных туристических мероприятий (не менее 75 ед.).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Разработка и утверждение Стратегии развития туристской отрасли в Удмуртской Республике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Развитие туристической деятельности на территории Удмуртской Республики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>НПА УР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 xml:space="preserve">Участие туристических организаций в международных, межрегиональных и региональных туристических выставках, ярмарках, презентациях по </w:t>
            </w:r>
            <w:r>
              <w:lastRenderedPageBreak/>
              <w:t>продвижению туристских продуктов, расположенных на территории Удмуртской Республики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2017 - 2018 годы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Позиционирование Удмуртской Республики как региона с развитой туристической инфраструктурой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 xml:space="preserve">План выставок на официальном сайте </w:t>
            </w:r>
            <w:proofErr w:type="spellStart"/>
            <w:r>
              <w:t>МКиТ</w:t>
            </w:r>
            <w:proofErr w:type="spellEnd"/>
            <w:r>
              <w:t xml:space="preserve"> УР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Миннац</w:t>
            </w:r>
            <w:proofErr w:type="spellEnd"/>
            <w:r>
              <w:t xml:space="preserve"> УР, ОМСУ (по согласованию)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16.3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Организация и проведение семинаров, совещаний, круглых столов и иных мероприятий с целью определения проблем в развитии туризма в Удмуртской Республике и путей их решения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t>2017 - 2018 годы, ежеквартально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Выявление проблем развития и наличия административных барьеров в сфере туристической деятельности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 xml:space="preserve">Программы, протоколы проведенных семинаров, совещаний, круглых столов и иных мероприятий на официальных сайтах </w:t>
            </w:r>
            <w:proofErr w:type="spellStart"/>
            <w:r>
              <w:t>МКиТ</w:t>
            </w:r>
            <w:proofErr w:type="spellEnd"/>
            <w:r>
              <w:t xml:space="preserve"> УР и </w:t>
            </w:r>
            <w:proofErr w:type="spellStart"/>
            <w:r>
              <w:t>Миннац</w:t>
            </w:r>
            <w:proofErr w:type="spellEnd"/>
            <w:r>
              <w:t xml:space="preserve"> УР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Миннац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Формирование графика организации и проведения событий иных туристических мероприятий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Увеличение потребителей туристических услуг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 xml:space="preserve">План событийных мероприятий на официальном сайте </w:t>
            </w:r>
            <w:proofErr w:type="spellStart"/>
            <w:r>
              <w:t>МКиТ</w:t>
            </w:r>
            <w:proofErr w:type="spellEnd"/>
            <w:r>
              <w:t xml:space="preserve"> УР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Миннац</w:t>
            </w:r>
            <w:proofErr w:type="spellEnd"/>
            <w:r>
              <w:t xml:space="preserve"> УР, ОМСУ (по согласованию)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Размещение актуальной информации о туристических проектах и объектах туризма вне зависимости от их форм собственности на сайте туристско-информационного центра "Удмуртия"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Повышение информированности населения о туристических мероприятиях и объектах в Удмуртской Республике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>Информация на сайте туристско-информационного центра "Удмуртия"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туристско-информационный центр "Удмуртия" (по согласованию)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Формирование Туристического паспорта Удмуртской Республики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t>Формирование единой информационной базы данных о состоянии туристских ресурсов региона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t>Публикация на туристических порталах Удмуртской Республики и Российской Федерации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туристско-информационный центр "Удмуртия" (по согласованию)</w:t>
            </w:r>
          </w:p>
        </w:tc>
      </w:tr>
      <w:tr w:rsidR="008851FD" w:rsidTr="009604C0">
        <w:tc>
          <w:tcPr>
            <w:tcW w:w="737" w:type="dxa"/>
          </w:tcPr>
          <w:p w:rsidR="008851FD" w:rsidRDefault="008851FD">
            <w:pPr>
              <w:pStyle w:val="ConsPlusNormal"/>
              <w:jc w:val="center"/>
            </w:pPr>
            <w:r>
              <w:t>16.7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мониторинга административных барьеров и оценки состояния конкурентной среды на рынке туристических услуг</w:t>
            </w:r>
          </w:p>
        </w:tc>
        <w:tc>
          <w:tcPr>
            <w:tcW w:w="1417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 xml:space="preserve">Ежегодно до </w:t>
            </w:r>
            <w:r>
              <w:lastRenderedPageBreak/>
              <w:t>31 декабря</w:t>
            </w:r>
          </w:p>
        </w:tc>
        <w:tc>
          <w:tcPr>
            <w:tcW w:w="2721" w:type="dxa"/>
          </w:tcPr>
          <w:p w:rsidR="008851FD" w:rsidRDefault="008851FD">
            <w:pPr>
              <w:pStyle w:val="ConsPlusNormal"/>
            </w:pPr>
            <w:r>
              <w:lastRenderedPageBreak/>
              <w:t xml:space="preserve">Получение данных для </w:t>
            </w:r>
            <w:r>
              <w:lastRenderedPageBreak/>
              <w:t>планирования деятельности и мероприятий по содействию развитию конкуренции на рынке туристических услуг</w:t>
            </w:r>
          </w:p>
        </w:tc>
        <w:tc>
          <w:tcPr>
            <w:tcW w:w="2928" w:type="dxa"/>
          </w:tcPr>
          <w:p w:rsidR="008851FD" w:rsidRDefault="008851FD">
            <w:pPr>
              <w:pStyle w:val="ConsPlusNormal"/>
            </w:pPr>
            <w:r>
              <w:lastRenderedPageBreak/>
              <w:t xml:space="preserve">Аналитическая информация </w:t>
            </w:r>
            <w:r>
              <w:lastRenderedPageBreak/>
              <w:t>в Минэкономики УР для ежегодного доклада Удмуртской Республики</w:t>
            </w:r>
          </w:p>
        </w:tc>
        <w:tc>
          <w:tcPr>
            <w:tcW w:w="4289" w:type="dxa"/>
          </w:tcPr>
          <w:p w:rsidR="008851FD" w:rsidRDefault="008851FD">
            <w:pPr>
              <w:pStyle w:val="ConsPlusNormal"/>
            </w:pPr>
            <w:proofErr w:type="spellStart"/>
            <w:r>
              <w:lastRenderedPageBreak/>
              <w:t>МКиТ</w:t>
            </w:r>
            <w:proofErr w:type="spellEnd"/>
            <w:r>
              <w:t xml:space="preserve"> УР, </w:t>
            </w:r>
            <w:proofErr w:type="spellStart"/>
            <w:r>
              <w:t>Миннац</w:t>
            </w:r>
            <w:proofErr w:type="spellEnd"/>
            <w:r>
              <w:t xml:space="preserve"> УР, ОМСУ (по </w:t>
            </w:r>
            <w:r>
              <w:lastRenderedPageBreak/>
              <w:t>согласованию)</w:t>
            </w:r>
          </w:p>
        </w:tc>
      </w:tr>
    </w:tbl>
    <w:p w:rsidR="008851FD" w:rsidRDefault="008851FD">
      <w:pPr>
        <w:sectPr w:rsidR="008851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51FD" w:rsidRDefault="008851FD">
      <w:pPr>
        <w:pStyle w:val="ConsPlusNormal"/>
        <w:jc w:val="right"/>
      </w:pPr>
      <w:r>
        <w:lastRenderedPageBreak/>
        <w:t>".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ind w:firstLine="540"/>
        <w:jc w:val="both"/>
      </w:pPr>
      <w:r>
        <w:t xml:space="preserve">2. В </w:t>
      </w:r>
      <w:hyperlink r:id="rId24" w:history="1">
        <w:r>
          <w:rPr>
            <w:color w:val="0000FF"/>
          </w:rPr>
          <w:t>разделе II</w:t>
        </w:r>
      </w:hyperlink>
      <w:r>
        <w:t xml:space="preserve"> "Мероприятия по реализации системных мер по развитию конкурентной среды в Удмуртской Республике":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третьем пункта 2</w:t>
        </w:r>
      </w:hyperlink>
      <w:r>
        <w:t xml:space="preserve"> слова "20%" заменить на "18%";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2.1 в </w:t>
      </w:r>
      <w:hyperlink r:id="rId26" w:history="1">
        <w:r>
          <w:rPr>
            <w:color w:val="0000FF"/>
          </w:rPr>
          <w:t>графе</w:t>
        </w:r>
      </w:hyperlink>
      <w:r>
        <w:t xml:space="preserve"> "Ответственные исполнители" после слов "Минстрой УР</w:t>
      </w:r>
      <w:proofErr w:type="gramStart"/>
      <w:r>
        <w:t>,"</w:t>
      </w:r>
      <w:proofErr w:type="gramEnd"/>
      <w:r>
        <w:t xml:space="preserve"> дополнить словами "Минздрав Удмуртии,";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2.2 в </w:t>
      </w:r>
      <w:hyperlink r:id="rId27" w:history="1">
        <w:r>
          <w:rPr>
            <w:color w:val="0000FF"/>
          </w:rPr>
          <w:t>графе</w:t>
        </w:r>
      </w:hyperlink>
      <w:r>
        <w:t xml:space="preserve"> "Ключевое событие/результат реализации" слова "20%" заменить на "18%";</w:t>
      </w:r>
    </w:p>
    <w:p w:rsidR="008851FD" w:rsidRDefault="008851FD">
      <w:pPr>
        <w:pStyle w:val="ConsPlusNormal"/>
        <w:ind w:firstLine="540"/>
        <w:jc w:val="both"/>
      </w:pPr>
      <w:r>
        <w:t xml:space="preserve">в подпункте 3.5 </w:t>
      </w:r>
      <w:hyperlink r:id="rId28" w:history="1">
        <w:r>
          <w:rPr>
            <w:color w:val="0000FF"/>
          </w:rPr>
          <w:t>графу</w:t>
        </w:r>
      </w:hyperlink>
      <w:r>
        <w:t xml:space="preserve"> "Ключевое событие/результат реализации" изложить в следующей редакции: "Реализация уполномоченным органом Удмуртской Республики (Минэкономики УР) утвержденного ежегодного Плана проведения экспертизы НПА УР в полном объеме";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пункте 4 абзац третий</w:t>
        </w:r>
      </w:hyperlink>
      <w:r>
        <w:t xml:space="preserve"> изложить в следующей редакции:</w:t>
      </w:r>
    </w:p>
    <w:p w:rsidR="008851FD" w:rsidRDefault="008851FD">
      <w:pPr>
        <w:pStyle w:val="ConsPlusNormal"/>
        <w:ind w:firstLine="540"/>
        <w:jc w:val="both"/>
      </w:pPr>
      <w:proofErr w:type="gramStart"/>
      <w:r>
        <w:t>"По итогам реализации мероприятий подразделов 4, 5, 6 раздела II Плана к концу 2018 года соотношение числа хозяйственных обществ, акции (доли) которых были полностью приватизированы в период 2013 - 2018 годов, к числу хозяйственных обществ с государственным участием в капитале, осуществляющих деятельность по состоянию на 1 января 2013 года, в Удмуртской Республике должно составить не менее 45%;</w:t>
      </w:r>
      <w:proofErr w:type="gramEnd"/>
      <w:r>
        <w:t xml:space="preserve"> соотношение количества приватизированных в 2013 - 2018 годах имущественных комплексов государственных унитарных предприятий Удмуртской Республики и общего количества государственных унитарных предприятий, осуществляющих деятельность по состоянию на 1 января 2013 года, - не менее 75%.";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подпункте 7.1</w:t>
        </w:r>
      </w:hyperlink>
      <w:r>
        <w:t xml:space="preserve"> графу "Ключевое событие/результат реализации" изложить в следующей редакции:</w:t>
      </w:r>
    </w:p>
    <w:p w:rsidR="008851FD" w:rsidRDefault="008851FD">
      <w:pPr>
        <w:pStyle w:val="ConsPlusNormal"/>
        <w:ind w:firstLine="540"/>
        <w:jc w:val="both"/>
      </w:pPr>
      <w:r>
        <w:t xml:space="preserve">"Сумма активных займов </w:t>
      </w:r>
      <w:proofErr w:type="gramStart"/>
      <w:r>
        <w:t>регионального</w:t>
      </w:r>
      <w:proofErr w:type="gramEnd"/>
      <w:r>
        <w:t xml:space="preserve"> и муниципальных фондов:</w:t>
      </w:r>
    </w:p>
    <w:p w:rsidR="008851FD" w:rsidRDefault="008851FD">
      <w:pPr>
        <w:pStyle w:val="ConsPlusNormal"/>
        <w:ind w:firstLine="540"/>
        <w:jc w:val="both"/>
      </w:pPr>
      <w:r>
        <w:t>2015 г. - не менее 670 млн. руб.;</w:t>
      </w:r>
    </w:p>
    <w:p w:rsidR="008851FD" w:rsidRDefault="008851FD">
      <w:pPr>
        <w:pStyle w:val="ConsPlusNormal"/>
        <w:ind w:firstLine="540"/>
        <w:jc w:val="both"/>
      </w:pPr>
      <w:r>
        <w:t>2016 г. - не менее 680 млн. руб.;</w:t>
      </w:r>
    </w:p>
    <w:p w:rsidR="008851FD" w:rsidRDefault="008851FD">
      <w:pPr>
        <w:pStyle w:val="ConsPlusNormal"/>
        <w:ind w:firstLine="540"/>
        <w:jc w:val="both"/>
      </w:pPr>
      <w:r>
        <w:t>2017 г. - не менее 690 млн. руб.;</w:t>
      </w:r>
    </w:p>
    <w:p w:rsidR="008851FD" w:rsidRDefault="008851FD">
      <w:pPr>
        <w:pStyle w:val="ConsPlusNormal"/>
        <w:ind w:firstLine="540"/>
        <w:jc w:val="both"/>
      </w:pPr>
      <w:r>
        <w:t>2018 г. - не менее 700 млн. руб.;</w:t>
      </w:r>
    </w:p>
    <w:p w:rsidR="008851FD" w:rsidRDefault="008851FD">
      <w:pPr>
        <w:pStyle w:val="ConsPlusNormal"/>
        <w:ind w:firstLine="540"/>
        <w:jc w:val="both"/>
      </w:pPr>
      <w:r>
        <w:t>общая сумма действующих кредитов, выданных под поручительство ГФСК УР:</w:t>
      </w:r>
    </w:p>
    <w:p w:rsidR="008851FD" w:rsidRDefault="008851FD">
      <w:pPr>
        <w:pStyle w:val="ConsPlusNormal"/>
        <w:ind w:firstLine="540"/>
        <w:jc w:val="both"/>
      </w:pPr>
      <w:r>
        <w:t>2015 г. - не менее 670 млн. руб.;</w:t>
      </w:r>
    </w:p>
    <w:p w:rsidR="008851FD" w:rsidRDefault="008851FD">
      <w:pPr>
        <w:pStyle w:val="ConsPlusNormal"/>
        <w:ind w:firstLine="540"/>
        <w:jc w:val="both"/>
      </w:pPr>
      <w:r>
        <w:t>2016 г. - не менее 680 млн. руб.;</w:t>
      </w:r>
    </w:p>
    <w:p w:rsidR="008851FD" w:rsidRDefault="008851FD">
      <w:pPr>
        <w:pStyle w:val="ConsPlusNormal"/>
        <w:ind w:firstLine="540"/>
        <w:jc w:val="both"/>
      </w:pPr>
      <w:r>
        <w:t>2017 г. - не менее 690 млн. руб.;</w:t>
      </w:r>
    </w:p>
    <w:p w:rsidR="008851FD" w:rsidRDefault="008851FD">
      <w:pPr>
        <w:pStyle w:val="ConsPlusNormal"/>
        <w:ind w:firstLine="540"/>
        <w:jc w:val="both"/>
      </w:pPr>
      <w:r>
        <w:t>2018 г. - не менее 700 млн. руб.";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подпункте 7.2 графу</w:t>
        </w:r>
      </w:hyperlink>
      <w:r>
        <w:t xml:space="preserve"> "Ключевое событие/результат реализации" изложить в следующей редакции:</w:t>
      </w:r>
    </w:p>
    <w:p w:rsidR="008851FD" w:rsidRDefault="008851FD">
      <w:pPr>
        <w:pStyle w:val="ConsPlusNormal"/>
        <w:ind w:firstLine="540"/>
        <w:jc w:val="both"/>
      </w:pPr>
      <w:r>
        <w:t>"Привлечение к участию в проводимых мероприятиях ежегодно не менее 500 предпринимателей, в том числе начинающих, молодежи, а также лиц, желающих начать свой бизнес:</w:t>
      </w:r>
    </w:p>
    <w:p w:rsidR="008851FD" w:rsidRDefault="008851FD">
      <w:pPr>
        <w:pStyle w:val="ConsPlusNormal"/>
        <w:ind w:firstLine="540"/>
        <w:jc w:val="both"/>
      </w:pPr>
      <w:r>
        <w:t>2015 г. - не менее 470 участников;</w:t>
      </w:r>
    </w:p>
    <w:p w:rsidR="008851FD" w:rsidRDefault="008851FD">
      <w:pPr>
        <w:pStyle w:val="ConsPlusNormal"/>
        <w:ind w:firstLine="540"/>
        <w:jc w:val="both"/>
      </w:pPr>
      <w:r>
        <w:t>2016 г. - не менее 480 участников;</w:t>
      </w:r>
    </w:p>
    <w:p w:rsidR="008851FD" w:rsidRDefault="008851FD">
      <w:pPr>
        <w:pStyle w:val="ConsPlusNormal"/>
        <w:ind w:firstLine="540"/>
        <w:jc w:val="both"/>
      </w:pPr>
      <w:r>
        <w:t>2017 г. - не менее 490 участников;</w:t>
      </w:r>
    </w:p>
    <w:p w:rsidR="008851FD" w:rsidRDefault="008851FD">
      <w:pPr>
        <w:pStyle w:val="ConsPlusNormal"/>
        <w:ind w:firstLine="540"/>
        <w:jc w:val="both"/>
      </w:pPr>
      <w:r>
        <w:t>2018 г. - не менее 500 участников";</w:t>
      </w:r>
    </w:p>
    <w:p w:rsidR="008851FD" w:rsidRDefault="008851FD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подпункте 7.3 графу</w:t>
        </w:r>
      </w:hyperlink>
      <w:r>
        <w:t xml:space="preserve"> "Ключевое событие/результат реализации" изложить в следующей редакции:</w:t>
      </w:r>
    </w:p>
    <w:p w:rsidR="008851FD" w:rsidRDefault="008851FD">
      <w:pPr>
        <w:pStyle w:val="ConsPlusNormal"/>
        <w:ind w:firstLine="540"/>
        <w:jc w:val="both"/>
      </w:pPr>
      <w:r>
        <w:t>"Количество предоставляемых бесплатных консультаций:</w:t>
      </w:r>
    </w:p>
    <w:p w:rsidR="008851FD" w:rsidRDefault="008851FD">
      <w:pPr>
        <w:pStyle w:val="ConsPlusNormal"/>
        <w:ind w:firstLine="540"/>
        <w:jc w:val="both"/>
      </w:pPr>
      <w:r>
        <w:t>2015 г. - не менее 470;</w:t>
      </w:r>
    </w:p>
    <w:p w:rsidR="008851FD" w:rsidRDefault="008851FD">
      <w:pPr>
        <w:pStyle w:val="ConsPlusNormal"/>
        <w:ind w:firstLine="540"/>
        <w:jc w:val="both"/>
      </w:pPr>
      <w:r>
        <w:t>2016 г. - не менее 480;</w:t>
      </w:r>
    </w:p>
    <w:p w:rsidR="008851FD" w:rsidRDefault="008851FD">
      <w:pPr>
        <w:pStyle w:val="ConsPlusNormal"/>
        <w:ind w:firstLine="540"/>
        <w:jc w:val="both"/>
      </w:pPr>
      <w:r>
        <w:t>2017 г. - не менее 490;</w:t>
      </w:r>
    </w:p>
    <w:p w:rsidR="008851FD" w:rsidRDefault="008851FD">
      <w:pPr>
        <w:pStyle w:val="ConsPlusNormal"/>
        <w:ind w:firstLine="540"/>
        <w:jc w:val="both"/>
      </w:pPr>
      <w:r>
        <w:t>2018 г. - не менее 500";</w:t>
      </w:r>
    </w:p>
    <w:p w:rsidR="008851FD" w:rsidRDefault="009604C0">
      <w:pPr>
        <w:pStyle w:val="ConsPlusNormal"/>
        <w:ind w:firstLine="540"/>
        <w:jc w:val="both"/>
      </w:pPr>
      <w:hyperlink r:id="rId33" w:history="1">
        <w:r w:rsidR="008851FD">
          <w:rPr>
            <w:color w:val="0000FF"/>
          </w:rPr>
          <w:t>подпункты 15.1</w:t>
        </w:r>
      </w:hyperlink>
      <w:r w:rsidR="008851FD">
        <w:t xml:space="preserve"> - </w:t>
      </w:r>
      <w:hyperlink r:id="rId34" w:history="1">
        <w:r w:rsidR="008851FD">
          <w:rPr>
            <w:color w:val="0000FF"/>
          </w:rPr>
          <w:t>15.3</w:t>
        </w:r>
      </w:hyperlink>
      <w:r w:rsidR="008851FD">
        <w:t xml:space="preserve"> изложить в следующей редакции: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p w:rsidR="008851FD" w:rsidRDefault="008851FD">
      <w:pPr>
        <w:sectPr w:rsidR="008851F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35"/>
        <w:gridCol w:w="1304"/>
        <w:gridCol w:w="4118"/>
        <w:gridCol w:w="3118"/>
        <w:gridCol w:w="2475"/>
      </w:tblGrid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15.1</w:t>
            </w:r>
          </w:p>
        </w:tc>
        <w:tc>
          <w:tcPr>
            <w:tcW w:w="3635" w:type="dxa"/>
          </w:tcPr>
          <w:p w:rsidR="008851FD" w:rsidRDefault="008851FD">
            <w:pPr>
              <w:pStyle w:val="ConsPlusNormal"/>
            </w:pPr>
            <w:r>
              <w:t>Ежегодное формирование перечня объектов, в отношении которых планируется заключение концессионных соглашений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4118" w:type="dxa"/>
          </w:tcPr>
          <w:p w:rsidR="008851FD" w:rsidRDefault="008851FD">
            <w:pPr>
              <w:pStyle w:val="ConsPlusNormal"/>
            </w:pPr>
            <w: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объектах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</w:p>
        </w:tc>
        <w:tc>
          <w:tcPr>
            <w:tcW w:w="3118" w:type="dxa"/>
          </w:tcPr>
          <w:p w:rsidR="008851FD" w:rsidRDefault="008851FD">
            <w:pPr>
              <w:pStyle w:val="ConsPlusNormal"/>
            </w:pPr>
            <w:r>
              <w:t>Перечень объектов, в отношении которых планируется заключение концессионных соглашений, размещенный на официальном сайте Российской Федерации для размещения информации о проведении торгов, на официальных сайтах АИР УР и ОМСУ УР</w:t>
            </w:r>
          </w:p>
        </w:tc>
        <w:tc>
          <w:tcPr>
            <w:tcW w:w="2475" w:type="dxa"/>
          </w:tcPr>
          <w:p w:rsidR="008851FD" w:rsidRDefault="008851FD">
            <w:pPr>
              <w:pStyle w:val="ConsPlusNormal"/>
            </w:pPr>
            <w:r>
              <w:t>АИР УР, ИОГВ УР, ОМСУ УР (по согласованию)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635" w:type="dxa"/>
          </w:tcPr>
          <w:p w:rsidR="008851FD" w:rsidRDefault="008851FD">
            <w:pPr>
              <w:pStyle w:val="ConsPlusNormal"/>
            </w:pPr>
            <w:r>
              <w:t>Организация проектов с применением механизмов государственно-частного партнерства, в том числе посредством заключения концессионного соглашения:</w:t>
            </w:r>
          </w:p>
          <w:p w:rsidR="008851FD" w:rsidRDefault="008851FD">
            <w:pPr>
              <w:pStyle w:val="ConsPlusNormal"/>
            </w:pPr>
            <w:r>
              <w:t>в областях культуры и спорта;</w:t>
            </w:r>
          </w:p>
          <w:p w:rsidR="008851FD" w:rsidRDefault="008851FD">
            <w:pPr>
              <w:pStyle w:val="ConsPlusNormal"/>
            </w:pPr>
            <w:r>
              <w:t>в сферах здравоохранения, образования, социального обслуживания;</w:t>
            </w:r>
          </w:p>
          <w:p w:rsidR="008851FD" w:rsidRDefault="008851FD">
            <w:pPr>
              <w:pStyle w:val="ConsPlusNormal"/>
            </w:pPr>
            <w:r>
              <w:t>в сфере детского отдыха и оздоровления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4118" w:type="dxa"/>
          </w:tcPr>
          <w:p w:rsidR="008851FD" w:rsidRDefault="008851FD">
            <w:pPr>
              <w:pStyle w:val="ConsPlusNormal"/>
            </w:pPr>
            <w:r>
              <w:t>Развитие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3118" w:type="dxa"/>
          </w:tcPr>
          <w:p w:rsidR="008851FD" w:rsidRDefault="008851FD">
            <w:pPr>
              <w:pStyle w:val="ConsPlusNormal"/>
            </w:pPr>
            <w:r>
              <w:t>Соглашения о государственно-частном партнерстве, в том числе концессионные соглашения</w:t>
            </w:r>
          </w:p>
        </w:tc>
        <w:tc>
          <w:tcPr>
            <w:tcW w:w="2475" w:type="dxa"/>
          </w:tcPr>
          <w:p w:rsidR="008851FD" w:rsidRDefault="008851FD">
            <w:pPr>
              <w:pStyle w:val="ConsPlusNormal"/>
            </w:pPr>
            <w:r>
              <w:t xml:space="preserve">АИР УР, </w:t>
            </w: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Минспорт</w:t>
            </w:r>
            <w:proofErr w:type="spellEnd"/>
            <w:r>
              <w:t xml:space="preserve"> УР, Минздрав Удмуртии, </w:t>
            </w:r>
            <w:proofErr w:type="spellStart"/>
            <w:r>
              <w:t>Минсоцполитики</w:t>
            </w:r>
            <w:proofErr w:type="spellEnd"/>
            <w:r>
              <w:t xml:space="preserve"> УР, </w:t>
            </w:r>
            <w:proofErr w:type="spellStart"/>
            <w:r>
              <w:t>МОиН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635" w:type="dxa"/>
          </w:tcPr>
          <w:p w:rsidR="008851FD" w:rsidRDefault="008851FD">
            <w:pPr>
              <w:pStyle w:val="ConsPlusNormal"/>
            </w:pPr>
            <w:proofErr w:type="gramStart"/>
            <w:r>
              <w:t xml:space="preserve">Организация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с обязательством сохранения целевого назначения и использования объекта недвижимого имущества в сферах: здравоохранения, образования, социального обслуживания, </w:t>
            </w:r>
            <w:r>
              <w:lastRenderedPageBreak/>
              <w:t>детского отдыха и оздоровления</w:t>
            </w:r>
            <w:proofErr w:type="gramEnd"/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2016 - 2018 годы</w:t>
            </w:r>
          </w:p>
        </w:tc>
        <w:tc>
          <w:tcPr>
            <w:tcW w:w="4118" w:type="dxa"/>
          </w:tcPr>
          <w:p w:rsidR="008851FD" w:rsidRDefault="008851FD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3118" w:type="dxa"/>
          </w:tcPr>
          <w:p w:rsidR="008851FD" w:rsidRDefault="008851FD">
            <w:pPr>
              <w:pStyle w:val="ConsPlusNormal"/>
            </w:pPr>
            <w:r>
              <w:t>Концессионные соглашения, заключенные в рамках проектов о государственно-частном партнерстве в отношении государственных (муниципальных) объектов недвижимого имущества</w:t>
            </w:r>
          </w:p>
        </w:tc>
        <w:tc>
          <w:tcPr>
            <w:tcW w:w="2475" w:type="dxa"/>
          </w:tcPr>
          <w:p w:rsidR="008851FD" w:rsidRDefault="008851FD">
            <w:pPr>
              <w:pStyle w:val="ConsPlusNormal"/>
            </w:pPr>
            <w:r>
              <w:t xml:space="preserve">АИР УР, </w:t>
            </w:r>
            <w:proofErr w:type="spellStart"/>
            <w:r>
              <w:t>Минимущество</w:t>
            </w:r>
            <w:proofErr w:type="spellEnd"/>
            <w:r>
              <w:t xml:space="preserve"> Удмуртии, Минздрав Удмуртии, </w:t>
            </w:r>
            <w:proofErr w:type="spellStart"/>
            <w:r>
              <w:t>МОиН</w:t>
            </w:r>
            <w:proofErr w:type="spellEnd"/>
            <w:r>
              <w:t xml:space="preserve"> УР, </w:t>
            </w:r>
            <w:proofErr w:type="spellStart"/>
            <w:r>
              <w:t>Минсоцполитики</w:t>
            </w:r>
            <w:proofErr w:type="spellEnd"/>
            <w:r>
              <w:t xml:space="preserve"> УР, </w:t>
            </w:r>
            <w:proofErr w:type="spellStart"/>
            <w:r>
              <w:t>Минспорт</w:t>
            </w:r>
            <w:proofErr w:type="spellEnd"/>
            <w:r>
              <w:t xml:space="preserve"> УР, ОМСУ УР (по согласованию)</w:t>
            </w:r>
          </w:p>
        </w:tc>
      </w:tr>
    </w:tbl>
    <w:p w:rsidR="008851FD" w:rsidRDefault="008851FD">
      <w:pPr>
        <w:pStyle w:val="ConsPlusNormal"/>
        <w:jc w:val="right"/>
      </w:pPr>
      <w:r>
        <w:lastRenderedPageBreak/>
        <w:t>";</w:t>
      </w:r>
    </w:p>
    <w:p w:rsidR="008851FD" w:rsidRDefault="008851FD">
      <w:pPr>
        <w:pStyle w:val="ConsPlusNormal"/>
        <w:jc w:val="both"/>
      </w:pPr>
    </w:p>
    <w:p w:rsidR="008851FD" w:rsidRDefault="009604C0">
      <w:pPr>
        <w:pStyle w:val="ConsPlusNormal"/>
        <w:ind w:firstLine="540"/>
        <w:jc w:val="both"/>
      </w:pPr>
      <w:hyperlink r:id="rId35" w:history="1">
        <w:r w:rsidR="008851FD">
          <w:rPr>
            <w:color w:val="0000FF"/>
          </w:rPr>
          <w:t>подпункты 16.2</w:t>
        </w:r>
      </w:hyperlink>
      <w:r w:rsidR="008851FD">
        <w:t xml:space="preserve"> - </w:t>
      </w:r>
      <w:hyperlink r:id="rId36" w:history="1">
        <w:r w:rsidR="008851FD">
          <w:rPr>
            <w:color w:val="0000FF"/>
          </w:rPr>
          <w:t>16.6</w:t>
        </w:r>
      </w:hyperlink>
      <w:r w:rsidR="008851FD">
        <w:t xml:space="preserve"> изложить в следующей редакции: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1304"/>
        <w:gridCol w:w="3090"/>
        <w:gridCol w:w="3289"/>
        <w:gridCol w:w="2438"/>
      </w:tblGrid>
      <w:tr w:rsidR="008851FD" w:rsidTr="009604C0">
        <w:tc>
          <w:tcPr>
            <w:tcW w:w="567" w:type="dxa"/>
          </w:tcPr>
          <w:p w:rsidR="008851FD" w:rsidRDefault="008851F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4740" w:type="dxa"/>
          </w:tcPr>
          <w:p w:rsidR="008851FD" w:rsidRDefault="008851FD">
            <w:pPr>
              <w:pStyle w:val="ConsPlusNormal"/>
            </w:pPr>
            <w:r>
              <w:t>Подготовка кадров и повышение квалификации специалистов в сфере ГЧП (организация проведения курсов повышения квалификации, семинаров и иных образовательных мероприятий)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090" w:type="dxa"/>
          </w:tcPr>
          <w:p w:rsidR="008851FD" w:rsidRDefault="008851FD">
            <w:pPr>
              <w:pStyle w:val="ConsPlusNormal"/>
            </w:pPr>
            <w:r>
              <w:t xml:space="preserve">Повышение компетенций представителей ИОГВ УР, ОМСУ УР, </w:t>
            </w:r>
            <w:proofErr w:type="gramStart"/>
            <w:r>
              <w:t>бизнес-сообщества</w:t>
            </w:r>
            <w:proofErr w:type="gramEnd"/>
            <w:r>
              <w:t xml:space="preserve"> в сфере ГЧП</w:t>
            </w:r>
          </w:p>
        </w:tc>
        <w:tc>
          <w:tcPr>
            <w:tcW w:w="3289" w:type="dxa"/>
          </w:tcPr>
          <w:p w:rsidR="008851FD" w:rsidRDefault="008851FD">
            <w:pPr>
              <w:pStyle w:val="ConsPlusNormal"/>
            </w:pPr>
            <w:r>
              <w:t>Документы, подтверждающие прохождение специалистами образовательных программ и мероприятий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АИР УР</w:t>
            </w:r>
          </w:p>
        </w:tc>
      </w:tr>
      <w:tr w:rsidR="008851FD" w:rsidTr="009604C0">
        <w:tc>
          <w:tcPr>
            <w:tcW w:w="567" w:type="dxa"/>
          </w:tcPr>
          <w:p w:rsidR="008851FD" w:rsidRDefault="008851FD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4740" w:type="dxa"/>
          </w:tcPr>
          <w:p w:rsidR="008851FD" w:rsidRDefault="008851FD">
            <w:pPr>
              <w:pStyle w:val="ConsPlusNormal"/>
            </w:pPr>
            <w:r>
              <w:t>Организация отбора инвестиционных проектов, планируемых к реализации на принципах ГЧП в социальной сфере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090" w:type="dxa"/>
          </w:tcPr>
          <w:p w:rsidR="008851FD" w:rsidRDefault="008851FD">
            <w:pPr>
              <w:pStyle w:val="ConsPlusNormal"/>
            </w:pPr>
            <w:r>
              <w:t>Принятие решений об участии Удмуртской Республики в государственно-частном партнерстве при реализации инвестиционных проектов в социальной сфере</w:t>
            </w:r>
          </w:p>
        </w:tc>
        <w:tc>
          <w:tcPr>
            <w:tcW w:w="3289" w:type="dxa"/>
          </w:tcPr>
          <w:p w:rsidR="008851FD" w:rsidRDefault="008851FD">
            <w:pPr>
              <w:pStyle w:val="ConsPlusNormal"/>
            </w:pPr>
            <w:r>
              <w:t>Распоряжения Правительства Удмуртской Республики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АИР УР, ИОГВ УР, ОМСУ УР (по согласованию)</w:t>
            </w:r>
          </w:p>
        </w:tc>
      </w:tr>
      <w:tr w:rsidR="008851FD" w:rsidTr="009604C0">
        <w:tc>
          <w:tcPr>
            <w:tcW w:w="567" w:type="dxa"/>
          </w:tcPr>
          <w:p w:rsidR="008851FD" w:rsidRDefault="008851FD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4740" w:type="dxa"/>
          </w:tcPr>
          <w:p w:rsidR="008851FD" w:rsidRDefault="008851FD">
            <w:pPr>
              <w:pStyle w:val="ConsPlusNormal"/>
            </w:pPr>
            <w:r>
              <w:t xml:space="preserve">Ведение реестров соглашений о государственно-частном партнерстве и соглашений о </w:t>
            </w:r>
            <w:proofErr w:type="spellStart"/>
            <w:r>
              <w:t>муниципально</w:t>
            </w:r>
            <w:proofErr w:type="spellEnd"/>
            <w:r>
              <w:t>-частном партнерстве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090" w:type="dxa"/>
          </w:tcPr>
          <w:p w:rsidR="008851FD" w:rsidRDefault="008851FD">
            <w:pPr>
              <w:pStyle w:val="ConsPlusNormal"/>
            </w:pPr>
            <w:r>
              <w:t>Реализация на территории Удмуртской Республики проектов с применением механизмов государственно-частного партнерства, в том числе посредством заключения концессионных соглашений</w:t>
            </w:r>
          </w:p>
        </w:tc>
        <w:tc>
          <w:tcPr>
            <w:tcW w:w="3289" w:type="dxa"/>
          </w:tcPr>
          <w:p w:rsidR="008851FD" w:rsidRDefault="008851FD">
            <w:pPr>
              <w:pStyle w:val="ConsPlusNormal"/>
            </w:pPr>
            <w:r>
              <w:t xml:space="preserve">Реестры соглашений о государственно-частном партнерстве и соглашений о </w:t>
            </w:r>
            <w:proofErr w:type="spellStart"/>
            <w:r>
              <w:t>муниципально</w:t>
            </w:r>
            <w:proofErr w:type="spellEnd"/>
            <w:r>
              <w:t>-частном партнерстве размещаются на официальных сайтах АИР УР и ОМСУ УР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АИР УР, ОМСУ УР (по согласованию)</w:t>
            </w:r>
          </w:p>
        </w:tc>
      </w:tr>
      <w:tr w:rsidR="008851FD" w:rsidTr="009604C0">
        <w:tc>
          <w:tcPr>
            <w:tcW w:w="567" w:type="dxa"/>
          </w:tcPr>
          <w:p w:rsidR="008851FD" w:rsidRDefault="008851FD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4740" w:type="dxa"/>
          </w:tcPr>
          <w:p w:rsidR="008851FD" w:rsidRDefault="008851FD">
            <w:pPr>
              <w:pStyle w:val="ConsPlusNormal"/>
            </w:pPr>
            <w:r>
              <w:t>Наполнение и актуализация разделов Инвестиционного портала УР (www.udminvest.ru)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90" w:type="dxa"/>
          </w:tcPr>
          <w:p w:rsidR="008851FD" w:rsidRDefault="008851FD">
            <w:pPr>
              <w:pStyle w:val="ConsPlusNormal"/>
            </w:pPr>
            <w:r>
              <w:t>Информирование субъектов хозяйственной деятельности об инвестиционной деятельности и развитии ГЧП в республике</w:t>
            </w:r>
          </w:p>
        </w:tc>
        <w:tc>
          <w:tcPr>
            <w:tcW w:w="3289" w:type="dxa"/>
          </w:tcPr>
          <w:p w:rsidR="008851FD" w:rsidRDefault="008851FD">
            <w:pPr>
              <w:pStyle w:val="ConsPlusNormal"/>
            </w:pPr>
            <w:r>
              <w:t>Информация на Инвестиционном портале УР: www.udminvest.ru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АИР УР</w:t>
            </w:r>
          </w:p>
        </w:tc>
      </w:tr>
      <w:tr w:rsidR="008851FD" w:rsidTr="009604C0">
        <w:tc>
          <w:tcPr>
            <w:tcW w:w="567" w:type="dxa"/>
          </w:tcPr>
          <w:p w:rsidR="008851FD" w:rsidRDefault="008851FD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4740" w:type="dxa"/>
          </w:tcPr>
          <w:p w:rsidR="008851FD" w:rsidRDefault="008851FD">
            <w:pPr>
              <w:pStyle w:val="ConsPlusNormal"/>
            </w:pPr>
            <w:r>
              <w:t xml:space="preserve">Совершенствование законодательства Удмуртской Республики, регламентирующего порядок предоставления государственной </w:t>
            </w:r>
            <w:r>
              <w:lastRenderedPageBreak/>
              <w:t>поддержки для реализации инвестиционных проектов, в том числе реализуемых на принципах ГЧП в одной или нескольких из следующих сфер: детский отдых и оздоровление, спорт, здравоохранение, социальное обслуживание, дошкольное образование, культура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2016 - 2018 годы</w:t>
            </w:r>
          </w:p>
        </w:tc>
        <w:tc>
          <w:tcPr>
            <w:tcW w:w="3090" w:type="dxa"/>
          </w:tcPr>
          <w:p w:rsidR="008851FD" w:rsidRDefault="008851FD">
            <w:pPr>
              <w:pStyle w:val="ConsPlusNormal"/>
            </w:pPr>
            <w:r>
              <w:t>Поддержка реализации проектов государственно-частного партнерства</w:t>
            </w:r>
          </w:p>
        </w:tc>
        <w:tc>
          <w:tcPr>
            <w:tcW w:w="3289" w:type="dxa"/>
          </w:tcPr>
          <w:p w:rsidR="008851FD" w:rsidRDefault="008851FD">
            <w:pPr>
              <w:pStyle w:val="ConsPlusNormal"/>
            </w:pPr>
            <w:r>
              <w:t>НПА УР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АИР УР, ИОГВ УР</w:t>
            </w:r>
          </w:p>
        </w:tc>
      </w:tr>
    </w:tbl>
    <w:p w:rsidR="008851FD" w:rsidRDefault="008851FD">
      <w:pPr>
        <w:pStyle w:val="ConsPlusNormal"/>
        <w:jc w:val="right"/>
      </w:pPr>
      <w:r>
        <w:lastRenderedPageBreak/>
        <w:t>";</w:t>
      </w:r>
    </w:p>
    <w:p w:rsidR="008851FD" w:rsidRDefault="008851FD">
      <w:pPr>
        <w:pStyle w:val="ConsPlusNormal"/>
        <w:jc w:val="both"/>
      </w:pPr>
    </w:p>
    <w:p w:rsidR="008851FD" w:rsidRDefault="009604C0">
      <w:pPr>
        <w:pStyle w:val="ConsPlusNormal"/>
        <w:ind w:firstLine="540"/>
        <w:jc w:val="both"/>
      </w:pPr>
      <w:hyperlink r:id="rId37" w:history="1">
        <w:r w:rsidR="008851FD">
          <w:rPr>
            <w:color w:val="0000FF"/>
          </w:rPr>
          <w:t>подпункт 17.2</w:t>
        </w:r>
      </w:hyperlink>
      <w:r w:rsidR="008851FD">
        <w:t xml:space="preserve"> изложить в следующей редакции: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01"/>
        <w:gridCol w:w="1304"/>
        <w:gridCol w:w="2778"/>
        <w:gridCol w:w="2268"/>
        <w:gridCol w:w="2296"/>
      </w:tblGrid>
      <w:tr w:rsidR="008851FD" w:rsidTr="009604C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</w:pPr>
            <w:r>
              <w:t xml:space="preserve">Реализация Комплексного </w:t>
            </w:r>
            <w:hyperlink r:id="rId38" w:history="1">
              <w:r>
                <w:rPr>
                  <w:color w:val="0000FF"/>
                </w:rPr>
                <w:t>плана</w:t>
              </w:r>
            </w:hyperlink>
            <w:r>
              <w:t xml:space="preserve"> мероприятий Удмуртской Республики по обеспечению поэтапного доступа СО НКО, осуществляющих деятельность в социальной сфере, к бюджетным средствам, выделяемым на предоставление услуг населению в социальной сфере, использованию различных форм поддержки деятельности СО НКО, утвержденного распоряжением Главы Удмуртской Республики от 29 июля 2016 года N 324-РГ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</w:pPr>
            <w:r>
              <w:t>Создание условий для привлечения негосударственных СО НКО к оказанию услуг в социальной сфере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</w:pPr>
            <w:r>
              <w:t>Отчетная информация в Минэкономики УР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8851FD" w:rsidRDefault="008851FD">
            <w:pPr>
              <w:pStyle w:val="ConsPlusNormal"/>
            </w:pPr>
            <w:r>
              <w:t xml:space="preserve">Минэкономики УР, </w:t>
            </w:r>
            <w:proofErr w:type="spellStart"/>
            <w:r>
              <w:t>МОиН</w:t>
            </w:r>
            <w:proofErr w:type="spellEnd"/>
            <w:r>
              <w:t xml:space="preserve"> УР, Минздрав Удмуртии, </w:t>
            </w:r>
            <w:proofErr w:type="spellStart"/>
            <w:r>
              <w:t>Минсоцполитики</w:t>
            </w:r>
            <w:proofErr w:type="spellEnd"/>
            <w:r>
              <w:t xml:space="preserve"> УР, </w:t>
            </w: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Минспорт</w:t>
            </w:r>
            <w:proofErr w:type="spellEnd"/>
            <w:r>
              <w:t xml:space="preserve"> УР</w:t>
            </w:r>
          </w:p>
        </w:tc>
      </w:tr>
    </w:tbl>
    <w:p w:rsidR="008851FD" w:rsidRDefault="008851FD">
      <w:pPr>
        <w:pStyle w:val="ConsPlusNormal"/>
        <w:jc w:val="right"/>
      </w:pPr>
      <w:r>
        <w:t>";</w:t>
      </w:r>
    </w:p>
    <w:p w:rsidR="008851FD" w:rsidRDefault="008851FD">
      <w:pPr>
        <w:pStyle w:val="ConsPlusNormal"/>
        <w:jc w:val="both"/>
      </w:pPr>
    </w:p>
    <w:p w:rsidR="008851FD" w:rsidRDefault="009604C0">
      <w:pPr>
        <w:pStyle w:val="ConsPlusNormal"/>
        <w:ind w:firstLine="540"/>
        <w:jc w:val="both"/>
      </w:pPr>
      <w:hyperlink r:id="rId39" w:history="1">
        <w:r w:rsidR="008851FD">
          <w:rPr>
            <w:color w:val="0000FF"/>
          </w:rPr>
          <w:t>подпункты 18.1</w:t>
        </w:r>
      </w:hyperlink>
      <w:r w:rsidR="008851FD">
        <w:t xml:space="preserve"> - </w:t>
      </w:r>
      <w:hyperlink r:id="rId40" w:history="1">
        <w:r w:rsidR="008851FD">
          <w:rPr>
            <w:color w:val="0000FF"/>
          </w:rPr>
          <w:t>18.3</w:t>
        </w:r>
      </w:hyperlink>
      <w:r w:rsidR="008851FD">
        <w:t xml:space="preserve"> изложить в следующей редакции: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1304"/>
        <w:gridCol w:w="4457"/>
        <w:gridCol w:w="3402"/>
        <w:gridCol w:w="2438"/>
      </w:tblGrid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Создание условий для обеспечения участия потребителей товаров и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4457" w:type="dxa"/>
          </w:tcPr>
          <w:p w:rsidR="008851FD" w:rsidRDefault="008851FD">
            <w:pPr>
              <w:pStyle w:val="ConsPlusNormal"/>
            </w:pPr>
            <w:r>
              <w:t>Повышение качества предоставляемых субъектами естественных монополий товаров (услуг);</w:t>
            </w:r>
          </w:p>
          <w:p w:rsidR="008851FD" w:rsidRDefault="008851FD">
            <w:pPr>
              <w:pStyle w:val="ConsPlusNormal"/>
            </w:pPr>
            <w:r>
              <w:t xml:space="preserve">привлечение к обсуждению инвестиционных </w:t>
            </w:r>
            <w:proofErr w:type="gramStart"/>
            <w: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3402" w:type="dxa"/>
          </w:tcPr>
          <w:p w:rsidR="008851FD" w:rsidRDefault="008851FD">
            <w:pPr>
              <w:pStyle w:val="ConsPlusNormal"/>
            </w:pPr>
            <w:r>
              <w:t>Протокол заседания Межотраслевого совета потребителей по вопросам деятельности субъектов естественных монополий при Главе Удмуртской Республики, размещаемый в соответствующем разделе официального сайта Министерства энергетики и ЖКХ УР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Министерство энергетики и ЖКХ УР, ОМСУ УР (по согласованию)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18.2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>Организация учета мнения потребителей, задействованных в рамках общественного контроля, при принятии решения об установлении тарифов на товары и услуги субъектов естественных монополий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4457" w:type="dxa"/>
          </w:tcPr>
          <w:p w:rsidR="008851FD" w:rsidRDefault="008851FD">
            <w:pPr>
              <w:pStyle w:val="ConsPlusNormal"/>
            </w:pPr>
            <w:r>
              <w:t>Прозрачность деятельности субъектов 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 и услуги субъектов естественных монополий;</w:t>
            </w:r>
          </w:p>
          <w:p w:rsidR="008851FD" w:rsidRDefault="008851FD">
            <w:pPr>
              <w:pStyle w:val="ConsPlusNormal"/>
            </w:pPr>
            <w:r>
              <w:t>достижение доли представителей общественного контроля, потребителей в мероприятиях по формированию тарифов на товары и услуги субъектов естественных монополий:</w:t>
            </w:r>
          </w:p>
          <w:p w:rsidR="008851FD" w:rsidRDefault="008851FD">
            <w:pPr>
              <w:pStyle w:val="ConsPlusNormal"/>
            </w:pPr>
            <w:r>
              <w:t>в 2015 году - 14%;</w:t>
            </w:r>
          </w:p>
          <w:p w:rsidR="008851FD" w:rsidRDefault="008851FD">
            <w:pPr>
              <w:pStyle w:val="ConsPlusNormal"/>
            </w:pPr>
            <w:r>
              <w:t>в 2016 году - 36%;</w:t>
            </w:r>
          </w:p>
          <w:p w:rsidR="008851FD" w:rsidRDefault="008851FD">
            <w:pPr>
              <w:pStyle w:val="ConsPlusNormal"/>
            </w:pPr>
            <w:r>
              <w:t>в 2017 году - 50%;</w:t>
            </w:r>
          </w:p>
          <w:p w:rsidR="008851FD" w:rsidRDefault="008851FD">
            <w:pPr>
              <w:pStyle w:val="ConsPlusNormal"/>
            </w:pPr>
            <w:r>
              <w:t>в 2018 году - 70%</w:t>
            </w:r>
          </w:p>
        </w:tc>
        <w:tc>
          <w:tcPr>
            <w:tcW w:w="3402" w:type="dxa"/>
          </w:tcPr>
          <w:p w:rsidR="008851FD" w:rsidRDefault="008851FD">
            <w:pPr>
              <w:pStyle w:val="ConsPlusNormal"/>
            </w:pPr>
            <w:r>
              <w:t>НПА о составе Экспертного совета при Комиссии по тарифному регулированию Министерства энергетики и ЖКХ УР, размещенный в соответствующем разделе официального сайта Министерства энергетики и ЖКХ УР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Министерство энергетики и ЖКХ УР, ОМСУ УР (по согласованию)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891" w:type="dxa"/>
          </w:tcPr>
          <w:p w:rsidR="008851FD" w:rsidRDefault="008851FD">
            <w:pPr>
              <w:pStyle w:val="ConsPlusNormal"/>
            </w:pPr>
            <w:r>
              <w:t xml:space="preserve">Создание условий для обеспечения открытости при принятии решений по вопросам </w:t>
            </w:r>
            <w:proofErr w:type="spellStart"/>
            <w:r>
              <w:t>инвестпрограмм</w:t>
            </w:r>
            <w:proofErr w:type="spellEnd"/>
            <w:r>
              <w:t>, тарифов на товары и услуги субъектов естественных монополий</w:t>
            </w:r>
          </w:p>
        </w:tc>
        <w:tc>
          <w:tcPr>
            <w:tcW w:w="1304" w:type="dxa"/>
          </w:tcPr>
          <w:p w:rsidR="008851FD" w:rsidRDefault="008851F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4457" w:type="dxa"/>
          </w:tcPr>
          <w:p w:rsidR="008851FD" w:rsidRDefault="008851FD">
            <w:pPr>
              <w:pStyle w:val="ConsPlusNormal"/>
            </w:pPr>
            <w:r>
              <w:t xml:space="preserve">Реализация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субъектов естественных монополий; размещение решений Министерства энергетики и ЖКХ УР по вопросам </w:t>
            </w:r>
            <w:proofErr w:type="spellStart"/>
            <w:r>
              <w:t>инвестпрограмм</w:t>
            </w:r>
            <w:proofErr w:type="spellEnd"/>
            <w:r>
              <w:t>, тарифов на товары и услуги субъектов естественных монополий в открытом доступе (доля размещаемой информации - 100%)</w:t>
            </w:r>
          </w:p>
        </w:tc>
        <w:tc>
          <w:tcPr>
            <w:tcW w:w="3402" w:type="dxa"/>
          </w:tcPr>
          <w:p w:rsidR="008851FD" w:rsidRDefault="008851FD">
            <w:pPr>
              <w:pStyle w:val="ConsPlusNormal"/>
            </w:pPr>
            <w:r>
              <w:t>Информация о принятых решениях на Официальном сайте Главы Удмуртской Республики и Правительства Удмуртской Республики (www.udmurt.ru/</w:t>
            </w:r>
            <w:proofErr w:type="spellStart"/>
            <w:r>
              <w:t>regulatory</w:t>
            </w:r>
            <w:proofErr w:type="spellEnd"/>
            <w:r>
              <w:t>/</w:t>
            </w:r>
            <w:proofErr w:type="spellStart"/>
            <w:r>
              <w:t>rekudm</w:t>
            </w:r>
            <w:proofErr w:type="spellEnd"/>
            <w:r>
              <w:t>), на официальном сайте Министерства энергетики и ЖКХ УР</w:t>
            </w:r>
          </w:p>
        </w:tc>
        <w:tc>
          <w:tcPr>
            <w:tcW w:w="2438" w:type="dxa"/>
          </w:tcPr>
          <w:p w:rsidR="008851FD" w:rsidRDefault="008851FD">
            <w:pPr>
              <w:pStyle w:val="ConsPlusNormal"/>
            </w:pPr>
            <w:r>
              <w:t>Министерство энергетики и ЖКХ УР, ОМСУ УР (по согласованию)</w:t>
            </w:r>
          </w:p>
        </w:tc>
      </w:tr>
    </w:tbl>
    <w:p w:rsidR="008851FD" w:rsidRDefault="008851FD">
      <w:pPr>
        <w:pStyle w:val="ConsPlusNormal"/>
        <w:jc w:val="right"/>
      </w:pPr>
      <w:r>
        <w:t>";</w:t>
      </w:r>
    </w:p>
    <w:p w:rsidR="008851FD" w:rsidRDefault="009604C0">
      <w:pPr>
        <w:pStyle w:val="ConsPlusNormal"/>
        <w:ind w:firstLine="540"/>
        <w:jc w:val="both"/>
      </w:pPr>
      <w:hyperlink r:id="rId41" w:history="1">
        <w:r w:rsidR="008851FD">
          <w:rPr>
            <w:color w:val="0000FF"/>
          </w:rPr>
          <w:t>пункт 19</w:t>
        </w:r>
      </w:hyperlink>
      <w:r w:rsidR="008851FD">
        <w:t xml:space="preserve"> изложить в следующей редакции: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</w:pPr>
      <w:r>
        <w:t>"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1644"/>
        <w:gridCol w:w="4168"/>
        <w:gridCol w:w="2410"/>
        <w:gridCol w:w="2296"/>
      </w:tblGrid>
      <w:tr w:rsidR="008851FD" w:rsidTr="009604C0">
        <w:tc>
          <w:tcPr>
            <w:tcW w:w="15258" w:type="dxa"/>
            <w:gridSpan w:val="6"/>
          </w:tcPr>
          <w:p w:rsidR="008851FD" w:rsidRDefault="008851FD">
            <w:pPr>
              <w:pStyle w:val="ConsPlusNormal"/>
              <w:jc w:val="center"/>
            </w:pPr>
            <w:r>
              <w:t>19. Содействие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</w:tr>
      <w:tr w:rsidR="008851FD" w:rsidTr="009604C0">
        <w:tc>
          <w:tcPr>
            <w:tcW w:w="15258" w:type="dxa"/>
            <w:gridSpan w:val="6"/>
          </w:tcPr>
          <w:p w:rsidR="008851FD" w:rsidRDefault="008851FD">
            <w:pPr>
              <w:pStyle w:val="ConsPlusNormal"/>
            </w:pPr>
            <w:proofErr w:type="gramStart"/>
            <w:r>
              <w:t>В 2015 году на официальном сайте Министерства экономики Удмуртской Республики (уполномоченный орган по содействию развитию конкуренции в Удмуртской Республике) создан раздел "Стандарт развития конкуренции" (www.economy.udmurt.ru/</w:t>
            </w:r>
            <w:proofErr w:type="spellStart"/>
            <w:r>
              <w:t>prioriteti</w:t>
            </w:r>
            <w:proofErr w:type="spellEnd"/>
            <w:r>
              <w:t>/</w:t>
            </w:r>
            <w:proofErr w:type="spellStart"/>
            <w:r>
              <w:t>konkur</w:t>
            </w:r>
            <w:proofErr w:type="spellEnd"/>
            <w:r>
              <w:t>/</w:t>
            </w:r>
            <w:proofErr w:type="spellStart"/>
            <w:r>
              <w:t>standard</w:t>
            </w:r>
            <w:proofErr w:type="spellEnd"/>
            <w:r>
              <w:t>) для размещения информации (включая разъяснения к ней) о выполнении требований Стандарта и мероприятий, предусмотренных Планом, а также документов, принимаемых во исполнение Стандарта и Плана и в целях содействия развитию</w:t>
            </w:r>
            <w:proofErr w:type="gramEnd"/>
            <w:r>
              <w:t xml:space="preserve"> конкуренции.</w:t>
            </w:r>
          </w:p>
          <w:p w:rsidR="008851FD" w:rsidRDefault="008851FD">
            <w:pPr>
              <w:pStyle w:val="ConsPlusNormal"/>
            </w:pPr>
            <w:proofErr w:type="gramStart"/>
            <w:r>
              <w:lastRenderedPageBreak/>
              <w:t>Показателем эффективности мероприятий является повышение к 2019 году доли субъектов предпринимательской деятельности и потребителей товаров (работ, услуг), считающих качество (уровень доступности, понятность и удобство получения) официальной информации о состоянии конкурентной среды на рынках товаров, работ и услуг Удмуртской Республики и деятельности по содействию развитию конкуренции, размещаемой уполномоченным органом, ИОГВ УР и ОМСУ УР, за истекший год удовлетворительным - до 60%</w:t>
            </w:r>
            <w:proofErr w:type="gramEnd"/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Рассмотрение обращений субъектов предпринимательской деятельности, потребителей товаров и услуг и общественных организаций, представляющих интересы потребителей, по вопросам состояния и развития конкуренции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 xml:space="preserve">В течение 30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обращения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Формирование прозрачной системы работы региональных органов государственной власти в части реализации результативных и эффективных мер по развитию конкуренции в интересах конечного потребителя товаров и услуг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Письма исполнительных органов государственной власти Удмуртской Республики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Минэкономики УР, ИОГВ УР, осуществляющие мероприятия "дорожной карты"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Размещение на официальном сайте Минэкономики УР, Инвестиционном портале УР:</w:t>
            </w:r>
          </w:p>
          <w:p w:rsidR="008851FD" w:rsidRDefault="008851FD">
            <w:pPr>
              <w:pStyle w:val="ConsPlusNormal"/>
            </w:pPr>
            <w:r>
              <w:t>информации (включая разъяснения к ней) о выполнении требований Стандарта и мероприятий "дорожной карты" по содействию развитию конкуренции в Удмуртской Республике; документов, принимаемых во исполнение требований Стандарта и "дорожной карты" и в целях содействия развитию конкуренции в регионе;</w:t>
            </w:r>
          </w:p>
          <w:p w:rsidR="008851FD" w:rsidRDefault="008851FD">
            <w:pPr>
              <w:pStyle w:val="ConsPlusNormal"/>
            </w:pPr>
            <w:r>
              <w:t>материалов о деятельности по содействию развитию конкуренции; ежегодного доклада "Состояние и развитие конкурентной среды на рынках товаров и услуг в Удмуртской Республике"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>Ежегодно, не реже чем раз в квартал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Повышение уровня информированности субъектов предпринимательской деятельности и иных заинтересованных лиц, потребителей товаров (работ, услуг)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Информация на сайте Минэкономики УР в разделе "Стандарт развития конкуренции" (www.economy.udmurt.ru/</w:t>
            </w:r>
            <w:proofErr w:type="spellStart"/>
            <w:r>
              <w:t>prioriteti</w:t>
            </w:r>
            <w:proofErr w:type="spellEnd"/>
            <w:r>
              <w:t>/</w:t>
            </w:r>
            <w:proofErr w:type="spellStart"/>
            <w:r>
              <w:t>konkur</w:t>
            </w:r>
            <w:proofErr w:type="spellEnd"/>
            <w:r>
              <w:t>/</w:t>
            </w:r>
            <w:proofErr w:type="spellStart"/>
            <w:r>
              <w:t>standard</w:t>
            </w:r>
            <w:proofErr w:type="spellEnd"/>
            <w:r>
              <w:t>), на Инвестиционном портале УР, на сайтах ОМСУ УР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Минэкономики УР, АИР УР, ОМСУ УР (по согласованию)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Организация проведения мониторинга состояния и развития конкурентной среды на рынках товаров (работ, услуг) Удмуртской Республики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Планирование мероприятий по содействию развитию конкуренции, повышение результативности деятельности ИОГВ УР, ОМСУ УР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Аналитическая информация о результатах мониторинга на сайте Минэкономики УР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Минэкономики УР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19.4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Размещение на официальных сайтах ИОГВ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рынках товаров (работ, услуг) Удмуртской Республики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Обеспечение обратной связи с потребителями и другими заинтересованными сторонами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Информация на официальных сайтах ИОГВ УР, публикации в СМИ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ИОГВ УР, ОМСУ УР (по согласованию)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Размещение в печатных и сетевых изданиях, теле- и радиопрограммах Удмуртской Республики информации о мероприятиях по содействию развитию конкуренции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Повышение уровня доступности и информированности населения о деятельности по содействию развитию конкуренции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Информация по публикациям в СМИ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АПМК УР, ИОГВ УР, ОМСУ УР (по согласованию)</w:t>
            </w:r>
          </w:p>
        </w:tc>
      </w:tr>
      <w:tr w:rsidR="008851FD" w:rsidTr="009604C0">
        <w:tc>
          <w:tcPr>
            <w:tcW w:w="624" w:type="dxa"/>
          </w:tcPr>
          <w:p w:rsidR="008851FD" w:rsidRDefault="008851FD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4116" w:type="dxa"/>
          </w:tcPr>
          <w:p w:rsidR="008851FD" w:rsidRDefault="008851FD">
            <w:pPr>
              <w:pStyle w:val="ConsPlusNormal"/>
            </w:pPr>
            <w:r>
              <w:t>Размещение информации об упрощении деятельности предпринимателей в рамках антимонопольного регулирования</w:t>
            </w:r>
          </w:p>
        </w:tc>
        <w:tc>
          <w:tcPr>
            <w:tcW w:w="1644" w:type="dxa"/>
          </w:tcPr>
          <w:p w:rsidR="008851FD" w:rsidRDefault="008851FD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4168" w:type="dxa"/>
          </w:tcPr>
          <w:p w:rsidR="008851FD" w:rsidRDefault="008851FD">
            <w:pPr>
              <w:pStyle w:val="ConsPlusNormal"/>
            </w:pPr>
            <w:r>
              <w:t>Повышение уровня информированности субъектов предпринимательской деятельности и иных заинтересованных лиц, потребителей</w:t>
            </w:r>
          </w:p>
        </w:tc>
        <w:tc>
          <w:tcPr>
            <w:tcW w:w="2410" w:type="dxa"/>
          </w:tcPr>
          <w:p w:rsidR="008851FD" w:rsidRDefault="008851FD">
            <w:pPr>
              <w:pStyle w:val="ConsPlusNormal"/>
            </w:pPr>
            <w:r>
              <w:t>Информация на сайте УФАС по УР</w:t>
            </w:r>
          </w:p>
        </w:tc>
        <w:tc>
          <w:tcPr>
            <w:tcW w:w="2296" w:type="dxa"/>
          </w:tcPr>
          <w:p w:rsidR="008851FD" w:rsidRDefault="008851FD">
            <w:pPr>
              <w:pStyle w:val="ConsPlusNormal"/>
            </w:pPr>
            <w:r>
              <w:t>Минэкономики УР, УФАС по УР (по согласованию)</w:t>
            </w:r>
          </w:p>
        </w:tc>
      </w:tr>
    </w:tbl>
    <w:p w:rsidR="008851FD" w:rsidRDefault="008851FD">
      <w:pPr>
        <w:pStyle w:val="ConsPlusNormal"/>
        <w:jc w:val="right"/>
      </w:pPr>
      <w:r>
        <w:t>";</w:t>
      </w:r>
    </w:p>
    <w:p w:rsidR="008851FD" w:rsidRDefault="009604C0">
      <w:pPr>
        <w:pStyle w:val="ConsPlusNormal"/>
        <w:ind w:firstLine="540"/>
        <w:jc w:val="both"/>
      </w:pPr>
      <w:hyperlink r:id="rId42" w:history="1">
        <w:r w:rsidR="008851FD">
          <w:rPr>
            <w:color w:val="0000FF"/>
          </w:rPr>
          <w:t>дополнить</w:t>
        </w:r>
      </w:hyperlink>
      <w:r w:rsidR="008851FD">
        <w:t xml:space="preserve"> пунктом 20 следующего содержания:</w:t>
      </w:r>
    </w:p>
    <w:p w:rsidR="008851FD" w:rsidRDefault="008851FD">
      <w:pPr>
        <w:pStyle w:val="ConsPlusNormal"/>
      </w:pPr>
      <w:r>
        <w:t>"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02"/>
        <w:gridCol w:w="1474"/>
        <w:gridCol w:w="3771"/>
        <w:gridCol w:w="2494"/>
        <w:gridCol w:w="2467"/>
      </w:tblGrid>
      <w:tr w:rsidR="008851FD" w:rsidTr="009604C0">
        <w:tc>
          <w:tcPr>
            <w:tcW w:w="15088" w:type="dxa"/>
            <w:gridSpan w:val="6"/>
          </w:tcPr>
          <w:p w:rsidR="008851FD" w:rsidRDefault="008851FD">
            <w:pPr>
              <w:pStyle w:val="ConsPlusNormal"/>
              <w:jc w:val="center"/>
            </w:pPr>
            <w:r>
              <w:t xml:space="preserve">20. Создание условий для развития конкуренции на муниципальном уровне, содействие развитию механизмов взаимодействия с общественными организациями и представителями интересов потребителей и </w:t>
            </w:r>
            <w:proofErr w:type="gramStart"/>
            <w:r>
              <w:t>бизнес-сообщества</w:t>
            </w:r>
            <w:proofErr w:type="gramEnd"/>
          </w:p>
        </w:tc>
      </w:tr>
      <w:tr w:rsidR="008851FD" w:rsidTr="009604C0">
        <w:tc>
          <w:tcPr>
            <w:tcW w:w="15088" w:type="dxa"/>
            <w:gridSpan w:val="6"/>
          </w:tcPr>
          <w:p w:rsidR="008851FD" w:rsidRDefault="008851FD">
            <w:pPr>
              <w:pStyle w:val="ConsPlusNormal"/>
            </w:pPr>
            <w:r>
              <w:t xml:space="preserve">По состоянию на 1 января 2016 года в Удмуртской Республике 5 муниципальных образований городских округов и 25 муниципальных образований районов (объединяют 310 сельских поселений и 1 городское поселение). Городское население составляет 65,5%, в сельских поселениях и районах Удмуртии проживает около 35,5% населения республики. Инвестиционной </w:t>
            </w:r>
            <w:hyperlink r:id="rId43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Удмуртской Республики на период до 2025 года, утвержденной Указом Главы Удмуртской Республики от 26 мая 2014 года N 166, определены стратегические приоритеты развития муниципальных районов и городских округов исходя из специфики их территорий, потенциала и перспектив развития. Основой для формирования благоприятного инвестиционного климата и содействия развитию конкуренции являются наиболее развитые и перспективные для дальнейшего развития территории (городские округа, крупные города и поселки городского типа), служащие естественной базой развития нововведений с последующим распространением по всей территории республики.</w:t>
            </w:r>
          </w:p>
          <w:p w:rsidR="008851FD" w:rsidRDefault="009604C0">
            <w:pPr>
              <w:pStyle w:val="ConsPlusNormal"/>
            </w:pPr>
            <w:hyperlink r:id="rId44" w:history="1">
              <w:r w:rsidR="008851FD">
                <w:rPr>
                  <w:color w:val="0000FF"/>
                </w:rPr>
                <w:t>Указом</w:t>
              </w:r>
            </w:hyperlink>
            <w:r w:rsidR="008851FD">
              <w:t xml:space="preserve"> Главы Удмуртской Республики от 5 февраля 2015 года N 14 представители ОМСУ УР (в лице председателя Совета муниципальных образований Удмуртской Республики и Главы муниципального образования "Город Ижевск") включены в Состав совета по инвестиционной деятельности и конкурентной политике в Удмуртской Республике. </w:t>
            </w:r>
            <w:proofErr w:type="gramStart"/>
            <w:r w:rsidR="008851FD">
              <w:t xml:space="preserve">Также в целях обеспечения учета мнения предпринимательского сообщества и потребителей товаров (работ, услуг) по вопросам развития конкуренции в состав данного Совета включены представители Общественной палаты Удмуртской Республики, УРРО ООО "Деловая Россия", УРО ООО МСП "Опора России", Уполномоченный по защите прав предпринимателей в Удмуртской Республике, Уполномоченный по правам </w:t>
            </w:r>
            <w:r w:rsidR="008851FD">
              <w:lastRenderedPageBreak/>
              <w:t>человека в Удмуртской Республике.</w:t>
            </w:r>
            <w:proofErr w:type="gramEnd"/>
          </w:p>
          <w:p w:rsidR="008851FD" w:rsidRDefault="008851FD">
            <w:pPr>
              <w:pStyle w:val="ConsPlusNormal"/>
            </w:pPr>
            <w:proofErr w:type="gramStart"/>
            <w:r>
              <w:t>Планируется расширение числа общественных и иных заинтересованных организаций, представляющих интересы потребителей и бизнес-сообщества, привлекаемых к проводимой в республике работе по созданию благоприятных условий для развития конкуренции на основе принципов и положений Стандарта, включающей мониторинг обращений субъектов предпринимательской деятельности, потребителей товаров (работ, услуг) по качеству конкурентной среды, мониторинг оценки состояния конкурентной среды на рынках товаров (работ, услуг), содействие в создании и</w:t>
            </w:r>
            <w:proofErr w:type="gramEnd"/>
            <w:r>
              <w:t xml:space="preserve"> реализации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субъектов естественных монополий на территории республики.</w:t>
            </w:r>
          </w:p>
          <w:p w:rsidR="008851FD" w:rsidRDefault="008851FD">
            <w:pPr>
              <w:pStyle w:val="ConsPlusNormal"/>
            </w:pPr>
            <w:r>
              <w:t>Показателями эффективности мероприятий по содействию развитию конкуренции являются:</w:t>
            </w:r>
          </w:p>
          <w:p w:rsidR="008851FD" w:rsidRDefault="008851FD">
            <w:pPr>
              <w:pStyle w:val="ConsPlusNormal"/>
            </w:pPr>
            <w:r>
              <w:t xml:space="preserve">заключение со всеми городскими и районными муниципальными образованиями соглашений о взаимодействии при внедрении </w:t>
            </w:r>
            <w:hyperlink r:id="rId45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 - к 2017 году;</w:t>
            </w:r>
          </w:p>
          <w:p w:rsidR="008851FD" w:rsidRDefault="008851FD">
            <w:pPr>
              <w:pStyle w:val="ConsPlusNormal"/>
            </w:pPr>
            <w:r>
              <w:t xml:space="preserve">привлечение к взаимодействию общественных организаций и заинтересованных лиц, представляющих интересы субъектов предпринимательской деятельности и потребителей товаров (работ, услуг), а также потребителей товаров (работ, услуг), задействованных в механизмах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субъектов естественных монополий, - к 2018 году не менее 10 таких организаций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20.1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 xml:space="preserve">Заключение с органами местного самоуправления соглашений о внедрении в Удмуртской Республике </w:t>
            </w:r>
            <w:hyperlink r:id="rId46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771" w:type="dxa"/>
          </w:tcPr>
          <w:p w:rsidR="008851FD" w:rsidRDefault="008851FD">
            <w:pPr>
              <w:pStyle w:val="ConsPlusNormal"/>
            </w:pPr>
            <w:r>
              <w:t>Количество заключенных соглашений с муниципальными образованиями городов и районов Удмуртской Республики к 2017 году - не менее 30 соглашений</w:t>
            </w:r>
          </w:p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>Соглашения на официальном сайте Минэкономики УР в разделе "Стандарт развития конкуренции"</w:t>
            </w:r>
          </w:p>
        </w:tc>
        <w:tc>
          <w:tcPr>
            <w:tcW w:w="2467" w:type="dxa"/>
          </w:tcPr>
          <w:p w:rsidR="008851FD" w:rsidRDefault="008851FD">
            <w:pPr>
              <w:pStyle w:val="ConsPlusNormal"/>
            </w:pPr>
            <w:r>
              <w:t>Минэкономики УР, ОМСУ УР (по согласованию)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 xml:space="preserve">Разработка "типовой формы" плана ОМСУ УР по внедрению на территории муниципального образования </w:t>
            </w:r>
            <w:hyperlink r:id="rId47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771" w:type="dxa"/>
            <w:vMerge w:val="restart"/>
          </w:tcPr>
          <w:p w:rsidR="008851FD" w:rsidRDefault="008851FD">
            <w:pPr>
              <w:pStyle w:val="ConsPlusNormal"/>
            </w:pPr>
            <w:r>
              <w:t>Установление системного и единообразного подхода к осуществлению деятельности органов местного самоуправления по созданию условий для развития конкуренции</w:t>
            </w:r>
          </w:p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>Типовая "дорожная карта", направленная в ОМСУ УР</w:t>
            </w:r>
          </w:p>
        </w:tc>
        <w:tc>
          <w:tcPr>
            <w:tcW w:w="2467" w:type="dxa"/>
          </w:tcPr>
          <w:p w:rsidR="008851FD" w:rsidRDefault="008851FD">
            <w:pPr>
              <w:pStyle w:val="ConsPlusNormal"/>
            </w:pPr>
            <w:r>
              <w:t>Минэкономики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>Организация проведения обучающих мероприятий и тренингов для ОМСУ УР по вопросам содействия развитию конкуренции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годы, не реже 2 раз в год</w:t>
            </w:r>
          </w:p>
        </w:tc>
        <w:tc>
          <w:tcPr>
            <w:tcW w:w="3771" w:type="dxa"/>
            <w:vMerge/>
          </w:tcPr>
          <w:p w:rsidR="008851FD" w:rsidRDefault="008851FD"/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>Программы обучения на официальном сайте Минэкономики УР</w:t>
            </w:r>
          </w:p>
        </w:tc>
        <w:tc>
          <w:tcPr>
            <w:tcW w:w="2467" w:type="dxa"/>
            <w:vMerge w:val="restart"/>
          </w:tcPr>
          <w:p w:rsidR="008851FD" w:rsidRDefault="008851FD">
            <w:pPr>
              <w:pStyle w:val="ConsPlusNormal"/>
            </w:pPr>
            <w:r>
              <w:t>Минэкономики УР, УФАС по УР (по согласованию), ОМСУ УР (по согласованию)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>Разработка методических рекомендаций для ОМСУ УР по организации и проведению оценки состояния конкуренции на муниципальных рынках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771" w:type="dxa"/>
            <w:vMerge/>
          </w:tcPr>
          <w:p w:rsidR="008851FD" w:rsidRDefault="008851FD"/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>Методические материалы, направленные в ОМСУ УР</w:t>
            </w:r>
          </w:p>
        </w:tc>
        <w:tc>
          <w:tcPr>
            <w:tcW w:w="2467" w:type="dxa"/>
            <w:vMerge/>
          </w:tcPr>
          <w:p w:rsidR="008851FD" w:rsidRDefault="008851FD"/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 xml:space="preserve">Формирование системы рейтинга ОМСУ УР, включающей систему поощрения, по содействию развитию конкуренции и обеспечению условий для благоприятного </w:t>
            </w:r>
            <w:r>
              <w:lastRenderedPageBreak/>
              <w:t>инвестиционного климата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3771" w:type="dxa"/>
          </w:tcPr>
          <w:p w:rsidR="008851FD" w:rsidRDefault="008851FD">
            <w:pPr>
              <w:pStyle w:val="ConsPlusNormal"/>
            </w:pPr>
            <w:r>
              <w:t xml:space="preserve">Развитие конкуренции в муниципальных образованиях в Удмуртской Республике на основе принципов </w:t>
            </w:r>
            <w:hyperlink r:id="rId48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</w:t>
            </w:r>
            <w:r>
              <w:lastRenderedPageBreak/>
              <w:t>конкуренции в субъектах Российской Федерации</w:t>
            </w:r>
          </w:p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lastRenderedPageBreak/>
              <w:t>НПА УР</w:t>
            </w:r>
          </w:p>
        </w:tc>
        <w:tc>
          <w:tcPr>
            <w:tcW w:w="2467" w:type="dxa"/>
          </w:tcPr>
          <w:p w:rsidR="008851FD" w:rsidRDefault="008851FD">
            <w:pPr>
              <w:pStyle w:val="ConsPlusNormal"/>
            </w:pPr>
            <w:r>
              <w:t>Минэкономики УР, ОМСУ УР (по согласованию)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20.6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>Актуализация состава Совета по инвестиционной деятельности и конкурентной политике в Удмуртской Республике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2016 - 2018 годы (при необходимости)</w:t>
            </w:r>
          </w:p>
        </w:tc>
        <w:tc>
          <w:tcPr>
            <w:tcW w:w="3771" w:type="dxa"/>
          </w:tcPr>
          <w:p w:rsidR="008851FD" w:rsidRDefault="008851FD">
            <w:pPr>
              <w:pStyle w:val="ConsPlusNormal"/>
            </w:pPr>
            <w:r>
              <w:t xml:space="preserve">Обеспечение присутствия в составе Совета по инвестиционной деятельности и конкурентной политике в Удмуртской Республике представителей, поименованных в </w:t>
            </w:r>
            <w:hyperlink r:id="rId49" w:history="1">
              <w:r>
                <w:rPr>
                  <w:color w:val="0000FF"/>
                </w:rPr>
                <w:t>п. 12</w:t>
              </w:r>
            </w:hyperlink>
            <w:r>
              <w:t xml:space="preserve"> Стандарта развития конкуренции</w:t>
            </w:r>
          </w:p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>НПА УР</w:t>
            </w:r>
          </w:p>
        </w:tc>
        <w:tc>
          <w:tcPr>
            <w:tcW w:w="2467" w:type="dxa"/>
          </w:tcPr>
          <w:p w:rsidR="008851FD" w:rsidRDefault="008851FD">
            <w:pPr>
              <w:pStyle w:val="ConsPlusNormal"/>
            </w:pPr>
            <w:r>
              <w:t>Минэкономики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4202" w:type="dxa"/>
          </w:tcPr>
          <w:p w:rsidR="008851FD" w:rsidRDefault="008851FD">
            <w:pPr>
              <w:pStyle w:val="ConsPlusNormal"/>
            </w:pPr>
            <w:r>
              <w:t xml:space="preserve">Заключение соглашений с общественными организациями и представителями интересов потребителей товаров (работ, услуг) и предпринимательского сообщества, организациями, задействованными в механизмах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субъектов естественных монополий (далее - заинтересованные организации)</w:t>
            </w:r>
          </w:p>
        </w:tc>
        <w:tc>
          <w:tcPr>
            <w:tcW w:w="1474" w:type="dxa"/>
          </w:tcPr>
          <w:p w:rsidR="008851FD" w:rsidRDefault="008851FD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3771" w:type="dxa"/>
          </w:tcPr>
          <w:p w:rsidR="008851FD" w:rsidRDefault="008851FD">
            <w:pPr>
              <w:pStyle w:val="ConsPlusNormal"/>
            </w:pPr>
            <w:r>
              <w:t>Количество привлеченных к взаимодействию заинтересованных организаций к 2018 году - не менее 10 организаций</w:t>
            </w:r>
          </w:p>
        </w:tc>
        <w:tc>
          <w:tcPr>
            <w:tcW w:w="2494" w:type="dxa"/>
          </w:tcPr>
          <w:p w:rsidR="008851FD" w:rsidRDefault="008851FD">
            <w:pPr>
              <w:pStyle w:val="ConsPlusNormal"/>
            </w:pPr>
            <w:r>
              <w:t xml:space="preserve">Протокол </w:t>
            </w:r>
            <w:proofErr w:type="gramStart"/>
            <w:r>
              <w:t xml:space="preserve">о присоединении к Соглашению по внедрению в Удмуртской Республике </w:t>
            </w:r>
            <w:hyperlink r:id="rId50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</w:t>
            </w:r>
            <w:proofErr w:type="gramEnd"/>
            <w:r>
              <w:t xml:space="preserve"> Российской Федерации</w:t>
            </w:r>
          </w:p>
        </w:tc>
        <w:tc>
          <w:tcPr>
            <w:tcW w:w="2467" w:type="dxa"/>
          </w:tcPr>
          <w:p w:rsidR="008851FD" w:rsidRDefault="008851FD">
            <w:pPr>
              <w:pStyle w:val="ConsPlusNormal"/>
            </w:pPr>
            <w:r>
              <w:t>Минэкономики УР</w:t>
            </w:r>
          </w:p>
        </w:tc>
      </w:tr>
    </w:tbl>
    <w:p w:rsidR="008851FD" w:rsidRDefault="008851FD">
      <w:pPr>
        <w:pStyle w:val="ConsPlusNormal"/>
        <w:jc w:val="right"/>
      </w:pPr>
      <w:r>
        <w:t>".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ind w:firstLine="540"/>
        <w:jc w:val="both"/>
      </w:pPr>
      <w:r>
        <w:t xml:space="preserve">3. </w:t>
      </w:r>
      <w:hyperlink r:id="rId51" w:history="1">
        <w:r>
          <w:rPr>
            <w:color w:val="0000FF"/>
          </w:rPr>
          <w:t>Приложение 1</w:t>
        </w:r>
      </w:hyperlink>
      <w:r>
        <w:t xml:space="preserve"> к Плану мероприятий ("дорожной карте") по содействию развитию конкуренции в Удмуртской Республике на период 2015 - 2018 годов изложить в следующей редакции:</w:t>
      </w:r>
    </w:p>
    <w:p w:rsidR="008851FD" w:rsidRDefault="008851FD">
      <w:pPr>
        <w:pStyle w:val="ConsPlusNormal"/>
        <w:jc w:val="both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9604C0" w:rsidRDefault="009604C0">
      <w:pPr>
        <w:pStyle w:val="ConsPlusNormal"/>
        <w:jc w:val="right"/>
      </w:pPr>
    </w:p>
    <w:p w:rsidR="008851FD" w:rsidRDefault="008851FD">
      <w:pPr>
        <w:pStyle w:val="ConsPlusNormal"/>
        <w:jc w:val="right"/>
      </w:pPr>
      <w:r>
        <w:lastRenderedPageBreak/>
        <w:t>"Приложение 1</w:t>
      </w:r>
    </w:p>
    <w:p w:rsidR="008851FD" w:rsidRDefault="008851FD">
      <w:pPr>
        <w:pStyle w:val="ConsPlusNormal"/>
        <w:jc w:val="right"/>
      </w:pPr>
      <w:r>
        <w:t>к Плану</w:t>
      </w:r>
    </w:p>
    <w:p w:rsidR="008851FD" w:rsidRDefault="008851FD">
      <w:pPr>
        <w:pStyle w:val="ConsPlusNormal"/>
        <w:jc w:val="right"/>
      </w:pPr>
      <w:r>
        <w:t>мероприятий ("дорожной карте")</w:t>
      </w:r>
    </w:p>
    <w:p w:rsidR="008851FD" w:rsidRDefault="008851FD">
      <w:pPr>
        <w:pStyle w:val="ConsPlusNormal"/>
        <w:jc w:val="right"/>
      </w:pPr>
      <w:r>
        <w:t>по содействию развитию конкуренции</w:t>
      </w:r>
    </w:p>
    <w:p w:rsidR="008851FD" w:rsidRDefault="008851FD">
      <w:pPr>
        <w:pStyle w:val="ConsPlusNormal"/>
        <w:jc w:val="right"/>
      </w:pPr>
      <w:r>
        <w:t>в Удмуртской Республике</w:t>
      </w:r>
    </w:p>
    <w:p w:rsidR="008851FD" w:rsidRDefault="008851FD">
      <w:pPr>
        <w:pStyle w:val="ConsPlusNormal"/>
        <w:jc w:val="right"/>
      </w:pPr>
      <w:r>
        <w:t>на период 2015 - 2018 годов</w:t>
      </w: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center"/>
      </w:pPr>
      <w:r>
        <w:t>ЦЕЛЕВЫЕ ПОКАЗАТЕЛИ</w:t>
      </w:r>
    </w:p>
    <w:p w:rsidR="008851FD" w:rsidRDefault="008851FD">
      <w:pPr>
        <w:pStyle w:val="ConsPlusNormal"/>
        <w:jc w:val="center"/>
      </w:pPr>
      <w:r>
        <w:t>ЭФФЕКТИВНОСТИ РАЗВИТИЯ КОНКУРЕНЦИИ В УДМУРТСКОЙ РЕСПУБЛИКЕ</w:t>
      </w:r>
    </w:p>
    <w:p w:rsidR="008851FD" w:rsidRDefault="008851FD">
      <w:pPr>
        <w:pStyle w:val="ConsPlusNormal"/>
        <w:jc w:val="center"/>
      </w:pPr>
      <w:r>
        <w:t>НА ПЕРИОД 2015 - 2018 ГОДОВ</w:t>
      </w:r>
    </w:p>
    <w:p w:rsidR="008851FD" w:rsidRDefault="008851FD">
      <w:pPr>
        <w:pStyle w:val="ConsPlusNormal"/>
        <w:jc w:val="both"/>
      </w:pP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7"/>
        <w:gridCol w:w="4536"/>
        <w:gridCol w:w="825"/>
        <w:gridCol w:w="1020"/>
        <w:gridCol w:w="1134"/>
        <w:gridCol w:w="850"/>
        <w:gridCol w:w="964"/>
        <w:gridCol w:w="907"/>
        <w:gridCol w:w="2211"/>
      </w:tblGrid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7" w:type="dxa"/>
            <w:vAlign w:val="center"/>
          </w:tcPr>
          <w:p w:rsidR="008851FD" w:rsidRDefault="008851FD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4536" w:type="dxa"/>
            <w:vAlign w:val="center"/>
          </w:tcPr>
          <w:p w:rsidR="008851FD" w:rsidRDefault="008851F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2015 год (оценка)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МОиН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Удмуртской Республики,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</w:t>
            </w:r>
            <w:proofErr w:type="gramEnd"/>
            <w:r>
              <w:t>, палаточный лагерь, стационарно-оздоровительный лагерь труда и отдыха)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44,3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44,4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44,5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44,6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МОиН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Ежегодное увеличение численности детей и молодежи в возрасте от 5 до 18 лет, проживающих на территории Удмуртской </w:t>
            </w:r>
            <w:r>
              <w:lastRenderedPageBreak/>
              <w:t>Республики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2,0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МОиН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затрат на медицинскую помощь по обязательному медицинскому страхованию (ОМС), оказанную негосударственными (немуниципальными) медицинскими организациями, в общих расходах на выполнение территориальных программ ОМС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Минздрав Удмуртии, Территориальный фонд ОМС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розничной торговли фармацевтической продукцией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95,8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95,9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Минздрав Удмуртии, УЛМД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ранней диагностики, социализации, реабилитации 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МОиН</w:t>
            </w:r>
            <w:proofErr w:type="spellEnd"/>
            <w:r>
              <w:t xml:space="preserve"> УР, Минздрав Удмуртии, </w:t>
            </w:r>
            <w:proofErr w:type="spellStart"/>
            <w:r>
              <w:t>Минсоцполитики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в сфере культуры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0,5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0,5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0,6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Рынок услуг жилищно-коммунального хозяйства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 xml:space="preserve">Министерство энергетики и ЖКХ УР, </w:t>
            </w:r>
            <w:proofErr w:type="spellStart"/>
            <w:r>
              <w:t>Госжилинспекция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Наличие у </w:t>
            </w:r>
            <w:proofErr w:type="spellStart"/>
            <w:r>
              <w:t>Госжилинспекции</w:t>
            </w:r>
            <w:proofErr w:type="spellEnd"/>
            <w:r>
              <w:t xml:space="preserve"> УР к 1 ноября 2015 года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Министерство энергетики и ЖКХ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 xml:space="preserve">Министерство энергетики и ЖКХ УР, </w:t>
            </w:r>
            <w:proofErr w:type="spellStart"/>
            <w:r>
              <w:t>Госжилинспекция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Утверждение и реализация комплексов мер по развитию жилищно-коммунального хозяйства Удмуртской Республики,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52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</w:t>
            </w:r>
            <w:r>
              <w:lastRenderedPageBreak/>
              <w:t>содействия реформированию жилищно-коммунального хозяйства"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Министерство энергетики и ЖКХ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Рынок розничной торговли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Обеспечение среднего роста доли оборота розничной торговли, осуществляемой на розничных рынках и ярмарках, в структуре оборота розничной торговли по формам торговли к 2018 году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Общее количество розничных рынков и проведенных ярмарок на территории Удмуртской Республики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Обеспеченность площадью торговых объектов в предприятиях розничной торговли в расчете на одну тысячу человек населения Удмуртской Республики </w:t>
            </w:r>
            <w:hyperlink w:anchor="P7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Обеспеченность площадью стационарных торговых объектов в расчете на одну тысячу </w:t>
            </w:r>
            <w:r>
              <w:lastRenderedPageBreak/>
              <w:t>человек населения Удмуртской Республики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10.1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Рынок услуг перевозок пассажиров наземным транспортом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Миндортранс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 муниципальными) перевозчиками, в общем количестве межмуниципальных маршрутов регулярных перевозок пассажиров наземным транспортом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Миндортранс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 муниципальными) перевозчиками, в общем количестве рейсов по межмуниципальным маршрутам регулярных перевозок пассажиров наземным транспортом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96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97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Миндортранс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Снижение доли нерентабельных межмуниципальных маршрутов пассажирского наземного транспорта от их общего числа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более 38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более 37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более 36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более 35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Миндортранс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связи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Доля </w:t>
            </w:r>
            <w:proofErr w:type="gramStart"/>
            <w:r>
              <w:t xml:space="preserve">домохозяйств, имеющих возможность пользоваться услугами проводного или </w:t>
            </w:r>
            <w:r>
              <w:lastRenderedPageBreak/>
              <w:t>мобильного ШПД в сети Интернет на скорости не менее 1 Мбит/сек</w:t>
            </w:r>
            <w:proofErr w:type="gramEnd"/>
            <w:r>
              <w:t>, предоставляемыми не менее чем двумя операторами связи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60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 xml:space="preserve">не менее </w:t>
            </w:r>
            <w:r>
              <w:lastRenderedPageBreak/>
              <w:t>64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76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lastRenderedPageBreak/>
              <w:t>АгИС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социального обслуживания населения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Минсоцполитики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Рынок поставки питьевого молока (включая рынок закупки молочного сырья)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Снижение доли предприятий, закупающих и перерабатывающих на территории Удмуртской Республики не менее 1% общего объема молочного сырья, производимого сельскохозяйственными организациями Удмуртской Республики, в общем количестве предприятий, закупающих и перерабатывающих на территории Удмуртской Республики молочное сырье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Минсельхозпрод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сельскохозяйственных организаций Удмуртской Республики, производящих не менее 0,5% общего объема молочного сырья, в общем количестве сельскохозяйственных организаций, производящих молочное сырье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29,1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29,2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Минсельхозпрод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 xml:space="preserve">Рынок строительства жилья (включая строительство жилья </w:t>
            </w:r>
            <w:proofErr w:type="spellStart"/>
            <w:r>
              <w:t>экономкласса</w:t>
            </w:r>
            <w:proofErr w:type="spellEnd"/>
            <w:r>
              <w:t>)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предприятий, осуществляющих строительство жилья экономического класса, от общего числа предприятий, осуществляющих жилищное строительство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70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Минстрой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Доля ввода жилья, соответствующего стандартам экономического класса, в общем объеме ввода жилья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не менее 60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72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>Минстрой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7" w:type="dxa"/>
          </w:tcPr>
          <w:p w:rsidR="008851FD" w:rsidRDefault="008851FD">
            <w:pPr>
              <w:pStyle w:val="ConsPlusNormal"/>
            </w:pPr>
            <w:r>
              <w:t>Рынок услуг кадастровых инженеров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 xml:space="preserve">Количество кадастровых инженеров на сто тысяч человек населения на территории Удмуртской Республики </w:t>
            </w:r>
            <w:hyperlink w:anchor="P7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Удмуртии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lastRenderedPageBreak/>
              <w:t>16.1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Рынок услуг в сфере туризма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Объем туристического потока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</w:tcPr>
          <w:p w:rsidR="008851FD" w:rsidRDefault="008851F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Количество событийных мероприятий, проводимых в Удмуртской Республике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70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7 5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МКиТ</w:t>
            </w:r>
            <w:proofErr w:type="spellEnd"/>
            <w:r>
              <w:t xml:space="preserve"> УР, </w:t>
            </w:r>
            <w:proofErr w:type="spellStart"/>
            <w:r>
              <w:t>Миннац</w:t>
            </w:r>
            <w:proofErr w:type="spellEnd"/>
            <w:r>
              <w:t xml:space="preserve"> УР</w:t>
            </w:r>
          </w:p>
        </w:tc>
      </w:tr>
      <w:tr w:rsidR="008851FD" w:rsidTr="009604C0">
        <w:tc>
          <w:tcPr>
            <w:tcW w:w="680" w:type="dxa"/>
            <w:vMerge w:val="restart"/>
          </w:tcPr>
          <w:p w:rsidR="008851FD" w:rsidRDefault="008851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 в Удмуртской Республике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 xml:space="preserve">Минэкономики УР, ИОГВ УР и ОМСУ УР, осуществляющие функции и полномочия учредителя бюджетного учреждения, осуществляющего закупки с учетом </w:t>
            </w:r>
            <w:hyperlink r:id="rId54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223-ФЗ, и хозяйствующих субъектов, доля Удмуртской Республики или муниципального образования в которых составляет более 50%</w:t>
            </w:r>
          </w:p>
        </w:tc>
      </w:tr>
      <w:tr w:rsidR="008851FD" w:rsidTr="009604C0">
        <w:tc>
          <w:tcPr>
            <w:tcW w:w="680" w:type="dxa"/>
            <w:vMerge/>
          </w:tcPr>
          <w:p w:rsidR="008851FD" w:rsidRDefault="008851FD"/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2,6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2,8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r>
              <w:t xml:space="preserve">Минэкономики УР, </w:t>
            </w:r>
            <w:proofErr w:type="spellStart"/>
            <w:r>
              <w:t>Миндортранс</w:t>
            </w:r>
            <w:proofErr w:type="spellEnd"/>
            <w:r>
              <w:t xml:space="preserve"> УР, Минстрой УР, Минздрав Удмуртии, ИОГВ УР, государственные казенные бюджетные, автономные учреждения и иные организации, </w:t>
            </w:r>
            <w:r>
              <w:lastRenderedPageBreak/>
              <w:t xml:space="preserve">осуществляющие закупки с учетом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t xml:space="preserve"> N 44-ФЗ</w:t>
            </w:r>
          </w:p>
        </w:tc>
      </w:tr>
      <w:tr w:rsidR="008851FD" w:rsidTr="009604C0">
        <w:tc>
          <w:tcPr>
            <w:tcW w:w="15344" w:type="dxa"/>
            <w:gridSpan w:val="10"/>
          </w:tcPr>
          <w:p w:rsidR="008851FD" w:rsidRDefault="008851F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851FD" w:rsidRDefault="008851FD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8851FD" w:rsidRDefault="008851F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слова</w:t>
            </w:r>
          </w:p>
          <w:p w:rsidR="008851FD" w:rsidRDefault="008851FD">
            <w:pPr>
              <w:pStyle w:val="ConsPlusNormal"/>
              <w:jc w:val="both"/>
            </w:pPr>
            <w:r>
              <w:rPr>
                <w:color w:val="0A2666"/>
              </w:rPr>
              <w:t>"</w:t>
            </w:r>
            <w:proofErr w:type="gramStart"/>
            <w:r>
              <w:rPr>
                <w:color w:val="0A2666"/>
              </w:rPr>
              <w:t>осуществляющих</w:t>
            </w:r>
            <w:proofErr w:type="gramEnd"/>
            <w:r>
              <w:rPr>
                <w:color w:val="0A2666"/>
              </w:rPr>
              <w:t xml:space="preserve"> деятельность" повторяются дважды.</w:t>
            </w:r>
          </w:p>
          <w:p w:rsidR="008851FD" w:rsidRDefault="008851F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851FD" w:rsidTr="009604C0">
        <w:tc>
          <w:tcPr>
            <w:tcW w:w="680" w:type="dxa"/>
            <w:vMerge w:val="restart"/>
          </w:tcPr>
          <w:p w:rsidR="008851FD" w:rsidRDefault="008851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7" w:type="dxa"/>
            <w:vMerge w:val="restart"/>
          </w:tcPr>
          <w:p w:rsidR="008851FD" w:rsidRDefault="008851FD">
            <w:pPr>
              <w:pStyle w:val="ConsPlusNormal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Удмуртской Республике по состоянию на 1 января 2013 года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 к 2013 году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не менее 68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Удмуртии</w:t>
            </w:r>
          </w:p>
        </w:tc>
      </w:tr>
      <w:tr w:rsidR="008851FD" w:rsidTr="009604C0">
        <w:tc>
          <w:tcPr>
            <w:tcW w:w="680" w:type="dxa"/>
            <w:vMerge/>
          </w:tcPr>
          <w:p w:rsidR="008851FD" w:rsidRDefault="008851FD"/>
        </w:tc>
        <w:tc>
          <w:tcPr>
            <w:tcW w:w="2217" w:type="dxa"/>
            <w:vMerge/>
          </w:tcPr>
          <w:p w:rsidR="008851FD" w:rsidRDefault="008851FD"/>
        </w:tc>
        <w:tc>
          <w:tcPr>
            <w:tcW w:w="4536" w:type="dxa"/>
          </w:tcPr>
          <w:p w:rsidR="008851FD" w:rsidRDefault="008851FD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осуществлявших деятельность в Удмуртской Республике по состоянию на 1 января 2013 года</w:t>
            </w:r>
          </w:p>
        </w:tc>
        <w:tc>
          <w:tcPr>
            <w:tcW w:w="825" w:type="dxa"/>
          </w:tcPr>
          <w:p w:rsidR="008851FD" w:rsidRDefault="008851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8851FD" w:rsidRDefault="008851F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8851FD" w:rsidRDefault="008851F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8851FD" w:rsidRDefault="008851F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8851FD" w:rsidRDefault="008851FD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907" w:type="dxa"/>
          </w:tcPr>
          <w:p w:rsidR="008851FD" w:rsidRDefault="008851FD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2211" w:type="dxa"/>
          </w:tcPr>
          <w:p w:rsidR="008851FD" w:rsidRDefault="008851FD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Удмуртии</w:t>
            </w:r>
          </w:p>
        </w:tc>
      </w:tr>
    </w:tbl>
    <w:p w:rsidR="008851FD" w:rsidRDefault="008851FD">
      <w:pPr>
        <w:sectPr w:rsidR="008851FD" w:rsidSect="009604C0">
          <w:pgSz w:w="16838" w:h="11905" w:orient="landscape"/>
          <w:pgMar w:top="851" w:right="1134" w:bottom="709" w:left="1134" w:header="0" w:footer="0" w:gutter="0"/>
          <w:cols w:space="720"/>
        </w:sectPr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ind w:firstLine="540"/>
        <w:jc w:val="both"/>
      </w:pPr>
      <w:r>
        <w:t>--------------------------------</w:t>
      </w:r>
    </w:p>
    <w:p w:rsidR="008851FD" w:rsidRDefault="008851FD">
      <w:pPr>
        <w:pStyle w:val="ConsPlusNormal"/>
        <w:ind w:firstLine="540"/>
        <w:jc w:val="both"/>
      </w:pPr>
      <w:bookmarkStart w:id="1" w:name="P703"/>
      <w:bookmarkEnd w:id="1"/>
      <w:proofErr w:type="gramStart"/>
      <w:r>
        <w:t xml:space="preserve">&lt;*&gt; Применяется в период действия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сентября 2010 года N 754 "Об утверждении Правил установления нормативов минимальной обеспеченности населения площадью торговых объектов",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от 14 марта 2011 года N 57 "Об утверждении нормативов минимальной обеспеченности населения площадью торговых объектов для Удмуртской Республики на период 2011 - 2014 годов".</w:t>
      </w:r>
      <w:bookmarkStart w:id="2" w:name="_GoBack"/>
      <w:bookmarkEnd w:id="2"/>
      <w:proofErr w:type="gramEnd"/>
    </w:p>
    <w:p w:rsidR="008851FD" w:rsidRDefault="008851FD">
      <w:pPr>
        <w:pStyle w:val="ConsPlusNormal"/>
        <w:ind w:firstLine="540"/>
        <w:jc w:val="both"/>
      </w:pPr>
      <w:bookmarkStart w:id="3" w:name="P704"/>
      <w:bookmarkEnd w:id="3"/>
      <w:proofErr w:type="gramStart"/>
      <w:r>
        <w:t xml:space="preserve">&lt;**&gt;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30 декабря 2015 года N 452-ФЗ с 1 июля 2016 года прекратились полномочия органов исполнительной власти субъектов Российской Федерации по выдаче квалификационных аттестатов лицам, прошедшим аттестацию на соответствие квалификационным требованиям, предъявляемым к кадастровым инженерам, и формированию квалификационной комиссии для проведения аттестации на соответствие квалификационным требованиям, предъявляемым к кадастровым инженерам.".</w:t>
      </w:r>
      <w:proofErr w:type="gramEnd"/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jc w:val="both"/>
      </w:pPr>
    </w:p>
    <w:p w:rsidR="008851FD" w:rsidRDefault="008851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7E0" w:rsidRDefault="009604C0"/>
    <w:sectPr w:rsidR="000C67E0" w:rsidSect="005533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FD"/>
    <w:rsid w:val="00003E8B"/>
    <w:rsid w:val="008851FD"/>
    <w:rsid w:val="009604C0"/>
    <w:rsid w:val="00C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5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1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5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1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B855105F0E3A256B10F193E77DABDD07CBE05070F53DD14B3C2B5A1852042907B417A4BF815DC56106A4wB20F" TargetMode="External"/><Relationship Id="rId18" Type="http://schemas.openxmlformats.org/officeDocument/2006/relationships/hyperlink" Target="consultantplus://offline/ref=53B855105F0E3A256B10F193E77DABDD07CBE05070F53DD14B3C2B5A1852042907B417A4BF815DC5600CA4wB25F" TargetMode="External"/><Relationship Id="rId26" Type="http://schemas.openxmlformats.org/officeDocument/2006/relationships/hyperlink" Target="consultantplus://offline/ref=53B855105F0E3A256B10F193E77DABDD07CBE05070F53DD14B3C2B5A1852042907B417A4BF815DC5600CA0wB25F" TargetMode="External"/><Relationship Id="rId39" Type="http://schemas.openxmlformats.org/officeDocument/2006/relationships/hyperlink" Target="consultantplus://offline/ref=53B855105F0E3A256B10F193E77DABDD07CBE05070F53DD14B3C2B5A1852042907B417A4BF815DC56008AFwB25F" TargetMode="External"/><Relationship Id="rId21" Type="http://schemas.openxmlformats.org/officeDocument/2006/relationships/hyperlink" Target="consultantplus://offline/ref=53B855105F0E3A256B10F193E77DABDD07CBE05070F53DD14B3C2B5A1852042907B417A4BF815DC5600CA5wB26F" TargetMode="External"/><Relationship Id="rId34" Type="http://schemas.openxmlformats.org/officeDocument/2006/relationships/hyperlink" Target="consultantplus://offline/ref=53B855105F0E3A256B10F193E77DABDD07CBE05070F53DD14B3C2B5A1852042907B417A4BF815DC56008A7wB22F" TargetMode="External"/><Relationship Id="rId42" Type="http://schemas.openxmlformats.org/officeDocument/2006/relationships/hyperlink" Target="consultantplus://offline/ref=53B855105F0E3A256B10F193E77DABDD07CBE05070F53DD14B3C2B5A1852042907B417A4BF815DC5600CA2wB26F" TargetMode="External"/><Relationship Id="rId47" Type="http://schemas.openxmlformats.org/officeDocument/2006/relationships/hyperlink" Target="consultantplus://offline/ref=53B855105F0E3A256B10EF9EF111F5D506C0BA5570F33281126370074F5B0E7E40FB4EE6FB8C5CC4w621F" TargetMode="External"/><Relationship Id="rId50" Type="http://schemas.openxmlformats.org/officeDocument/2006/relationships/hyperlink" Target="consultantplus://offline/ref=53B855105F0E3A256B10EF9EF111F5D506C0BA5570F33281126370074F5B0E7E40FB4EE6FB8C5CC4w621F" TargetMode="External"/><Relationship Id="rId55" Type="http://schemas.openxmlformats.org/officeDocument/2006/relationships/hyperlink" Target="consultantplus://offline/ref=53B855105F0E3A256B10EF9EF111F5D506C1BE5D7DF53281126370074Fw52BF" TargetMode="External"/><Relationship Id="rId7" Type="http://schemas.openxmlformats.org/officeDocument/2006/relationships/hyperlink" Target="consultantplus://offline/ref=53B855105F0E3A256B10F193E77DABDD07CBE05070F53DD14B3C2B5A1852042907B417A4BF815DC56108A4wB20F" TargetMode="External"/><Relationship Id="rId12" Type="http://schemas.openxmlformats.org/officeDocument/2006/relationships/hyperlink" Target="consultantplus://offline/ref=53B855105F0E3A256B10E687F611F5D502C3BF597EF53281126370074Fw52BF" TargetMode="External"/><Relationship Id="rId17" Type="http://schemas.openxmlformats.org/officeDocument/2006/relationships/hyperlink" Target="consultantplus://offline/ref=53B855105F0E3A256B10F193E77DABDD07CBE05070F53DD14B3C2B5A1852042907B417A4BF815DC5600DA1wB27F" TargetMode="External"/><Relationship Id="rId25" Type="http://schemas.openxmlformats.org/officeDocument/2006/relationships/hyperlink" Target="consultantplus://offline/ref=53B855105F0E3A256B10F193E77DABDD07CBE05070F53DD14B3C2B5A1852042907B417A4BF815DC5600CA3wB21F" TargetMode="External"/><Relationship Id="rId33" Type="http://schemas.openxmlformats.org/officeDocument/2006/relationships/hyperlink" Target="consultantplus://offline/ref=53B855105F0E3A256B10F193E77DABDD07CBE05070F53DD14B3C2B5A1852042907B417A4BF815DC56008A6wB24F" TargetMode="External"/><Relationship Id="rId38" Type="http://schemas.openxmlformats.org/officeDocument/2006/relationships/hyperlink" Target="consultantplus://offline/ref=53B855105F0E3A256B10F193E77DABDD07CBE05070F131D2473C2B5A1852042907B417A4BF815DC5610FA4wB26F" TargetMode="External"/><Relationship Id="rId46" Type="http://schemas.openxmlformats.org/officeDocument/2006/relationships/hyperlink" Target="consultantplus://offline/ref=53B855105F0E3A256B10EF9EF111F5D506C0BA5570F33281126370074F5B0E7E40FB4EE6FB8C5CC4w621F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B855105F0E3A256B10F193E77DABDD07CBE05070F53DD14B3C2B5A1852042907B417A4BF815DC5600DA5wB23F" TargetMode="External"/><Relationship Id="rId20" Type="http://schemas.openxmlformats.org/officeDocument/2006/relationships/hyperlink" Target="consultantplus://offline/ref=53B855105F0E3A256B10F193E77DABDD07CBE05070F53DD14B3C2B5A1852042907B417A4BF815DC5600CA4wB22F" TargetMode="External"/><Relationship Id="rId29" Type="http://schemas.openxmlformats.org/officeDocument/2006/relationships/hyperlink" Target="consultantplus://offline/ref=53B855105F0E3A256B10F193E77DABDD07CBE05070F53DD14B3C2B5A1852042907B417A4BF815DC5600BA2wB23F" TargetMode="External"/><Relationship Id="rId41" Type="http://schemas.openxmlformats.org/officeDocument/2006/relationships/hyperlink" Target="consultantplus://offline/ref=53B855105F0E3A256B10F193E77DABDD07CBE05070F53DD14B3C2B5A1852042907B417A4BF815DC56007A1wB27F" TargetMode="External"/><Relationship Id="rId54" Type="http://schemas.openxmlformats.org/officeDocument/2006/relationships/hyperlink" Target="consultantplus://offline/ref=53B855105F0E3A256B10EF9EF111F5D506C0BF5F7FFD3281126370074Fw52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855105F0E3A256B10F193E77DABDD07CBE05070F53DD14B3C2B5A1852042907B417A4BF815DC56108A6wB25F" TargetMode="External"/><Relationship Id="rId11" Type="http://schemas.openxmlformats.org/officeDocument/2006/relationships/hyperlink" Target="consultantplus://offline/ref=53B855105F0E3A256B10F193E77DABDD07CBE05070F53DD14B3C2B5A1852042907B417A4BF815DC56107AEwB27F" TargetMode="External"/><Relationship Id="rId24" Type="http://schemas.openxmlformats.org/officeDocument/2006/relationships/hyperlink" Target="consultantplus://offline/ref=53B855105F0E3A256B10F193E77DABDD07CBE05070F53DD14B3C2B5A1852042907B417A4BF815DC5600CA2wB26F" TargetMode="External"/><Relationship Id="rId32" Type="http://schemas.openxmlformats.org/officeDocument/2006/relationships/hyperlink" Target="consultantplus://offline/ref=53B855105F0E3A256B10F193E77DABDD07CBE05070F53DD14B3C2B5A1852042907B417A4BF815DC5600AA7wB25F" TargetMode="External"/><Relationship Id="rId37" Type="http://schemas.openxmlformats.org/officeDocument/2006/relationships/hyperlink" Target="consultantplus://offline/ref=53B855105F0E3A256B10F193E77DABDD07CBE05070F53DD14B3C2B5A1852042907B417A4BF815DC56008A0wB20F" TargetMode="External"/><Relationship Id="rId40" Type="http://schemas.openxmlformats.org/officeDocument/2006/relationships/hyperlink" Target="consultantplus://offline/ref=53B855105F0E3A256B10F193E77DABDD07CBE05070F53DD14B3C2B5A1852042907B417A4BF815DC56007A6wB23F" TargetMode="External"/><Relationship Id="rId45" Type="http://schemas.openxmlformats.org/officeDocument/2006/relationships/hyperlink" Target="consultantplus://offline/ref=53B855105F0E3A256B10EF9EF111F5D506C0BA5570F33281126370074F5B0E7E40FB4EE6FB8C5CC4w621F" TargetMode="External"/><Relationship Id="rId53" Type="http://schemas.openxmlformats.org/officeDocument/2006/relationships/hyperlink" Target="consultantplus://offline/ref=53B855105F0E3A256B10EF9EF111F5D506C0BF5F7FFD3281126370074Fw52BF" TargetMode="External"/><Relationship Id="rId58" Type="http://schemas.openxmlformats.org/officeDocument/2006/relationships/hyperlink" Target="consultantplus://offline/ref=53B855105F0E3A256B10EF9EF111F5D506C0BF5B7DF63281126370074Fw52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B855105F0E3A256B10F193E77DABDD07CBE05070F53DD14B3C2B5A1852042907B417A4BF815DC5600FA5wB25F" TargetMode="External"/><Relationship Id="rId23" Type="http://schemas.openxmlformats.org/officeDocument/2006/relationships/hyperlink" Target="consultantplus://offline/ref=53B855105F0E3A256B10F193E77DABDD07CBE05070F53DD14B3C2B5A1852042907B417A4BF815DC56108A4wB20F" TargetMode="External"/><Relationship Id="rId28" Type="http://schemas.openxmlformats.org/officeDocument/2006/relationships/hyperlink" Target="consultantplus://offline/ref=53B855105F0E3A256B10F193E77DABDD07CBE05070F53DD14B3C2B5A1852042907B417A4BF815DC5600BA7wB21F" TargetMode="External"/><Relationship Id="rId36" Type="http://schemas.openxmlformats.org/officeDocument/2006/relationships/hyperlink" Target="consultantplus://offline/ref=53B855105F0E3A256B10F193E77DABDD07CBE05070F53DD14B3C2B5A1852042907B417A4BF815DC56008A3wB24F" TargetMode="External"/><Relationship Id="rId49" Type="http://schemas.openxmlformats.org/officeDocument/2006/relationships/hyperlink" Target="consultantplus://offline/ref=53B855105F0E3A256B10EF9EF111F5D506C0BA5570F33281126370074F5B0E7E40FB4EE6FB8C5CC1w628F" TargetMode="External"/><Relationship Id="rId57" Type="http://schemas.openxmlformats.org/officeDocument/2006/relationships/hyperlink" Target="consultantplus://offline/ref=53B855105F0E3A256B10F193E77DABDD07CBE0507CF639D24D3C2B5A18520429w027F" TargetMode="External"/><Relationship Id="rId10" Type="http://schemas.openxmlformats.org/officeDocument/2006/relationships/hyperlink" Target="consultantplus://offline/ref=53B855105F0E3A256B10F193E77DABDD07CBE05070F53DD14B3C2B5A1852042907B417A4BF815DC56108AFwB2EF" TargetMode="External"/><Relationship Id="rId19" Type="http://schemas.openxmlformats.org/officeDocument/2006/relationships/hyperlink" Target="consultantplus://offline/ref=53B855105F0E3A256B10EF9EF111F5D506C0BF5B7DF63281126370074Fw52BF" TargetMode="External"/><Relationship Id="rId31" Type="http://schemas.openxmlformats.org/officeDocument/2006/relationships/hyperlink" Target="consultantplus://offline/ref=53B855105F0E3A256B10F193E77DABDD07CBE05070F53DD14B3C2B5A1852042907B417A4BF815DC5600AA6wB21F" TargetMode="External"/><Relationship Id="rId44" Type="http://schemas.openxmlformats.org/officeDocument/2006/relationships/hyperlink" Target="consultantplus://offline/ref=53B855105F0E3A256B10F193E77DABDD07CBE0507FF439D0473C2B5A18520429w027F" TargetMode="External"/><Relationship Id="rId52" Type="http://schemas.openxmlformats.org/officeDocument/2006/relationships/hyperlink" Target="consultantplus://offline/ref=53B855105F0E3A256B10EF9EF111F5D506C0BE5C7AF63281126370074F5B0E7E40FB4EE6FB8C5AC2w626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B855105F0E3A256B10F193E77DABDD07CBE05070F53DD14B3C2B5A1852042907B417A4BF815DC56108A3wB20F" TargetMode="External"/><Relationship Id="rId14" Type="http://schemas.openxmlformats.org/officeDocument/2006/relationships/hyperlink" Target="consultantplus://offline/ref=53B855105F0E3A256B10F193E77DABDD07CBE05070F53DD14B3C2B5A1852042907B417A4BF815DC56106A0wB21F" TargetMode="External"/><Relationship Id="rId22" Type="http://schemas.openxmlformats.org/officeDocument/2006/relationships/hyperlink" Target="consultantplus://offline/ref=53B855105F0E3A256B10F193E77DABDD07CBE05070F53DD14B3C2B5A1852042907B417A4BF815DC5600CA5wB20F" TargetMode="External"/><Relationship Id="rId27" Type="http://schemas.openxmlformats.org/officeDocument/2006/relationships/hyperlink" Target="consultantplus://offline/ref=53B855105F0E3A256B10F193E77DABDD07CBE05070F53DD14B3C2B5A1852042907B417A4BF815DC5600CA0wB21F" TargetMode="External"/><Relationship Id="rId30" Type="http://schemas.openxmlformats.org/officeDocument/2006/relationships/hyperlink" Target="consultantplus://offline/ref=53B855105F0E3A256B10F193E77DABDD07CBE05070F53DD14B3C2B5A1852042907B417A4BF815DC5600AA6wB27F" TargetMode="External"/><Relationship Id="rId35" Type="http://schemas.openxmlformats.org/officeDocument/2006/relationships/hyperlink" Target="consultantplus://offline/ref=53B855105F0E3A256B10F193E77DABDD07CBE05070F53DD14B3C2B5A1852042907B417A4BF815DC56008A4wB2EF" TargetMode="External"/><Relationship Id="rId43" Type="http://schemas.openxmlformats.org/officeDocument/2006/relationships/hyperlink" Target="consultantplus://offline/ref=53B855105F0E3A256B10F193E77DABDD07CBE0507FF23ED7463C2B5A1852042907B417A4BF815DC56006A5wB2FF" TargetMode="External"/><Relationship Id="rId48" Type="http://schemas.openxmlformats.org/officeDocument/2006/relationships/hyperlink" Target="consultantplus://offline/ref=53B855105F0E3A256B10EF9EF111F5D506C0BA5570F33281126370074F5B0E7E40FB4EE6FB8C5CC4w621F" TargetMode="External"/><Relationship Id="rId56" Type="http://schemas.openxmlformats.org/officeDocument/2006/relationships/hyperlink" Target="consultantplus://offline/ref=53B855105F0E3A256B10EF9EF111F5D505C0BB5F7FF33281126370074Fw52BF" TargetMode="External"/><Relationship Id="rId8" Type="http://schemas.openxmlformats.org/officeDocument/2006/relationships/hyperlink" Target="consultantplus://offline/ref=53B855105F0E3A256B10F193E77DABDD07CBE05070F53DD14B3C2B5A1852042907B417A4BF815DC56108A3wB21F" TargetMode="External"/><Relationship Id="rId51" Type="http://schemas.openxmlformats.org/officeDocument/2006/relationships/hyperlink" Target="consultantplus://offline/ref=53B855105F0E3A256B10F193E77DABDD07CBE05070F53DD14B3C2B5A1852042907B417A4BF815DC56006A4wB24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2</cp:revision>
  <cp:lastPrinted>2017-01-24T05:06:00Z</cp:lastPrinted>
  <dcterms:created xsi:type="dcterms:W3CDTF">2017-01-23T05:54:00Z</dcterms:created>
  <dcterms:modified xsi:type="dcterms:W3CDTF">2017-01-24T06:09:00Z</dcterms:modified>
</cp:coreProperties>
</file>