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5B" w:rsidRPr="00636C5B" w:rsidRDefault="00636C5B" w:rsidP="00636C5B">
      <w:pPr>
        <w:rPr>
          <w:rFonts w:eastAsia="Calibri" w:cs="Times New Roman"/>
        </w:rPr>
      </w:pPr>
      <w:r w:rsidRPr="00636C5B">
        <w:rPr>
          <w:rFonts w:eastAsia="Calibri" w:cs="Times New Roman"/>
          <w:b/>
        </w:rPr>
        <w:t xml:space="preserve">Форма 3. </w:t>
      </w:r>
      <w:hyperlink r:id="rId7" w:history="1">
        <w:r w:rsidRPr="00636C5B">
          <w:rPr>
            <w:rFonts w:eastAsia="Calibri" w:cs="Times New Roman"/>
            <w:color w:val="0000FF"/>
            <w:u w:val="single"/>
          </w:rPr>
          <w:t>Отчет</w:t>
        </w:r>
      </w:hyperlink>
      <w:r w:rsidRPr="00636C5B">
        <w:rPr>
          <w:rFonts w:eastAsia="Calibri" w:cs="Times New Roman"/>
        </w:rPr>
        <w:t xml:space="preserve"> о выполнении основных мероприятий м</w:t>
      </w:r>
      <w:r w:rsidR="002C3B08">
        <w:rPr>
          <w:rFonts w:eastAsia="Calibri" w:cs="Times New Roman"/>
        </w:rPr>
        <w:t xml:space="preserve">униципальной программы  за </w:t>
      </w:r>
      <w:r w:rsidRPr="00636C5B">
        <w:rPr>
          <w:rFonts w:eastAsia="Calibri" w:cs="Times New Roman"/>
        </w:rPr>
        <w:t>2015</w:t>
      </w:r>
      <w:r w:rsidR="002C3B08">
        <w:rPr>
          <w:rFonts w:eastAsia="Calibri" w:cs="Times New Roman"/>
        </w:rPr>
        <w:t xml:space="preserve"> </w:t>
      </w:r>
      <w:r w:rsidRPr="00636C5B">
        <w:rPr>
          <w:rFonts w:eastAsia="Calibri" w:cs="Times New Roman"/>
        </w:rPr>
        <w:t>г</w:t>
      </w:r>
      <w:r w:rsidR="002C3B08">
        <w:rPr>
          <w:rFonts w:eastAsia="Calibri" w:cs="Times New Roman"/>
        </w:rPr>
        <w:t>од.</w:t>
      </w:r>
    </w:p>
    <w:p w:rsidR="00636C5B" w:rsidRPr="00636C5B" w:rsidRDefault="00636C5B" w:rsidP="00636C5B">
      <w:pPr>
        <w:rPr>
          <w:rFonts w:eastAsia="Calibri" w:cs="Times New Roman"/>
        </w:rPr>
      </w:pPr>
    </w:p>
    <w:tbl>
      <w:tblPr>
        <w:tblW w:w="1487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07"/>
        <w:gridCol w:w="443"/>
        <w:gridCol w:w="17"/>
        <w:gridCol w:w="466"/>
        <w:gridCol w:w="24"/>
        <w:gridCol w:w="17"/>
        <w:gridCol w:w="881"/>
        <w:gridCol w:w="3060"/>
        <w:gridCol w:w="1688"/>
        <w:gridCol w:w="1455"/>
        <w:gridCol w:w="73"/>
        <w:gridCol w:w="31"/>
        <w:gridCol w:w="1134"/>
        <w:gridCol w:w="1985"/>
        <w:gridCol w:w="46"/>
        <w:gridCol w:w="1938"/>
        <w:gridCol w:w="1099"/>
        <w:gridCol w:w="14"/>
      </w:tblGrid>
      <w:tr w:rsidR="001470C8" w:rsidRPr="001470C8" w:rsidTr="007E33E6">
        <w:trPr>
          <w:trHeight w:val="843"/>
        </w:trPr>
        <w:tc>
          <w:tcPr>
            <w:tcW w:w="235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bookmarkStart w:id="0" w:name="_GoBack"/>
            <w:r w:rsidRPr="001470C8">
              <w:rPr>
                <w:rFonts w:eastAsia="Calibri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6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Срок выполнения плановый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Достигнутый результат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Проблемы,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возникшие в ходе реализации</w:t>
            </w:r>
          </w:p>
        </w:tc>
      </w:tr>
      <w:tr w:rsidR="001470C8" w:rsidRPr="001470C8" w:rsidTr="007E33E6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МП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ОМ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</w:t>
            </w: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мероприятия</w:t>
            </w: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sz w:val="20"/>
                <w:szCs w:val="20"/>
              </w:rPr>
              <w:t xml:space="preserve">Организация  </w:t>
            </w:r>
            <w:proofErr w:type="gramStart"/>
            <w:r w:rsidRPr="001470C8">
              <w:rPr>
                <w:rFonts w:eastAsia="Calibri" w:cs="Times New Roman"/>
                <w:b/>
                <w:sz w:val="20"/>
                <w:szCs w:val="20"/>
              </w:rPr>
              <w:t>библиотечного</w:t>
            </w:r>
            <w:proofErr w:type="gramEnd"/>
          </w:p>
          <w:p w:rsidR="00636C5B" w:rsidRPr="001470C8" w:rsidRDefault="00621CAD" w:rsidP="00636C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sz w:val="20"/>
                <w:szCs w:val="20"/>
              </w:rPr>
              <w:t>обслуживания населения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Муниципальная услуга</w:t>
            </w:r>
          </w:p>
          <w:p w:rsidR="00636C5B" w:rsidRPr="001470C8" w:rsidRDefault="002C3B08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«</w:t>
            </w:r>
            <w:r w:rsidR="00636C5B" w:rsidRPr="001470C8">
              <w:rPr>
                <w:rFonts w:eastAsia="Calibri" w:cs="Times New Roman"/>
                <w:bCs/>
                <w:sz w:val="20"/>
                <w:szCs w:val="20"/>
              </w:rPr>
              <w:t>Услуга по осуществлению библиотечного, библиографического и информационного обслуживания пользователей библиотеки»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Библиотечное обслуживание населения.  Охват -50%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2C3B08" w:rsidRPr="001470C8" w:rsidRDefault="002C3B08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2C3B08" w:rsidRPr="001470C8" w:rsidRDefault="002C3B08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Количество книговыдач в библиотеках на 1000 жителей – 12 единиц.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посещений библиотек в расчёте на 1 жителя в год – 5,0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Охват библиотечным обслуживанием – 52%  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(кол-во читателей -8,8)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(2014 -52)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Кол-во кн</w:t>
            </w:r>
            <w:r w:rsidR="00447E63" w:rsidRPr="001470C8">
              <w:rPr>
                <w:rFonts w:eastAsia="Calibri" w:cs="Times New Roman"/>
                <w:sz w:val="20"/>
                <w:szCs w:val="20"/>
              </w:rPr>
              <w:t>иговыдач - на 1000 жителей -14</w:t>
            </w:r>
            <w:r w:rsidRPr="001470C8">
              <w:rPr>
                <w:rFonts w:eastAsia="Calibri" w:cs="Times New Roman"/>
                <w:sz w:val="20"/>
                <w:szCs w:val="20"/>
              </w:rPr>
              <w:t xml:space="preserve"> ед. </w:t>
            </w:r>
          </w:p>
          <w:p w:rsidR="00636C5B" w:rsidRPr="001470C8" w:rsidRDefault="00447E63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(2014 -15</w:t>
            </w:r>
            <w:r w:rsidR="00636C5B" w:rsidRPr="001470C8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447E63" w:rsidRPr="001470C8" w:rsidRDefault="00447E63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Количество посещений библиотек в расчёте на 1 </w:t>
            </w:r>
            <w:r w:rsidR="00447E63"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жителя в год – 7,3</w:t>
            </w:r>
          </w:p>
          <w:p w:rsidR="00636C5B" w:rsidRPr="001470C8" w:rsidRDefault="00447E63" w:rsidP="00447E63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(2014-6,7</w:t>
            </w:r>
            <w:r w:rsidR="00636C5B" w:rsidRPr="001470C8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9 мес.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 Обеспечение доступности библиотечных услуг в малонаселённых пунктах, 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Организация нестационарных пунктов -69 ед.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Количе</w:t>
            </w:r>
            <w:r w:rsidR="00447E63" w:rsidRPr="001470C8">
              <w:rPr>
                <w:rFonts w:eastAsia="Calibri" w:cs="Times New Roman"/>
                <w:sz w:val="20"/>
                <w:szCs w:val="20"/>
              </w:rPr>
              <w:t>ство нестационарных пунктов – 73</w:t>
            </w:r>
            <w:r w:rsidRPr="001470C8">
              <w:rPr>
                <w:rFonts w:eastAsia="Calibri" w:cs="Times New Roman"/>
                <w:sz w:val="20"/>
                <w:szCs w:val="20"/>
              </w:rPr>
              <w:t xml:space="preserve"> ед. (2014 -64)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1266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Комплектование библиотечных фондов.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   - подписка на периодические издания.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9275B9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количество экземпляров новых поступлений в библиотечные фонды не менее 127 экз. на 1000 населения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Ежегодно 8-10 названий периодических изданий на каждую библиотеку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приобретено </w:t>
            </w:r>
            <w:r w:rsidR="009275B9" w:rsidRPr="001470C8">
              <w:rPr>
                <w:rFonts w:eastAsia="Calibri" w:cs="Times New Roman"/>
                <w:sz w:val="20"/>
                <w:szCs w:val="20"/>
              </w:rPr>
              <w:t xml:space="preserve">  на 1000 населения – 231ед. (2014- 197</w:t>
            </w:r>
            <w:r w:rsidRPr="001470C8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275B9" w:rsidRPr="001470C8" w:rsidRDefault="009275B9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9275B9" w:rsidRPr="001470C8" w:rsidRDefault="009275B9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9275B9" w:rsidRPr="001470C8" w:rsidRDefault="009275B9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9275B9" w:rsidRPr="001470C8" w:rsidRDefault="009275B9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названий периодических изданий на каждую библиотеку -8,5 экз.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Проведение районных праздников, чествование заслуженных юбиляров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 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Проведение ежегодно 1390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мероприятий для продвижения  чтения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Проведено</w:t>
            </w:r>
          </w:p>
          <w:p w:rsidR="009275B9" w:rsidRPr="001470C8" w:rsidRDefault="009275B9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1429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мероприятий</w:t>
            </w:r>
          </w:p>
          <w:p w:rsidR="00636C5B" w:rsidRPr="001470C8" w:rsidRDefault="009275B9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(2014 -1497</w:t>
            </w:r>
            <w:r w:rsidR="00636C5B" w:rsidRPr="001470C8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3501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краеведческая</w:t>
            </w:r>
            <w:proofErr w:type="gramEnd"/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конференции.</w:t>
            </w: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Апрель,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Апрель,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Проведена  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XIV краеведческая конференция «Из прошлого в настоящее: документы военной поры»,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Участников- 125</w:t>
            </w:r>
            <w:r w:rsidRPr="001470C8">
              <w:rPr>
                <w:rFonts w:eastAsia="Calibri" w:cs="Times New Roman"/>
                <w:sz w:val="20"/>
                <w:szCs w:val="20"/>
              </w:rPr>
              <w:br/>
              <w:t>по итогам конференции выпущен сборник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одноимённый сборник.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общероссийский День библиотек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Май,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Май,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Повышение имиджа  библиотек, стимулирование 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>творческий</w:t>
            </w:r>
            <w:proofErr w:type="gramEnd"/>
            <w:r w:rsidRPr="001470C8">
              <w:rPr>
                <w:rFonts w:eastAsia="Calibri" w:cs="Times New Roman"/>
                <w:sz w:val="20"/>
                <w:szCs w:val="20"/>
              </w:rPr>
              <w:t xml:space="preserve"> деятельности  работников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В рамках  Дня 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>проведена</w:t>
            </w:r>
            <w:proofErr w:type="gramEnd"/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акция «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Библионочь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 в библиотеке».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Неделя детской книги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Март, 2015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Март, 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Продвижение книги в детской и подростковой аудитории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61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меропр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., 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785 –посещений на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меропр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.,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Акция «Летнее чтение»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Июнь-август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Июнь-август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Приобщение детей к чтению в летнее время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Проведено 27 мероприятий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Акция «Дни защиты от экологической опасности»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Феврал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>ь-</w:t>
            </w:r>
            <w:proofErr w:type="gramEnd"/>
            <w:r w:rsidRPr="001470C8">
              <w:rPr>
                <w:rFonts w:eastAsia="Calibri" w:cs="Times New Roman"/>
                <w:sz w:val="20"/>
                <w:szCs w:val="20"/>
              </w:rPr>
              <w:t xml:space="preserve"> май, 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Феврал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>ь-</w:t>
            </w:r>
            <w:proofErr w:type="gramEnd"/>
            <w:r w:rsidRPr="001470C8">
              <w:rPr>
                <w:rFonts w:eastAsia="Calibri" w:cs="Times New Roman"/>
                <w:sz w:val="20"/>
                <w:szCs w:val="20"/>
              </w:rPr>
              <w:t xml:space="preserve"> май,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Духовное и нравственное воспитание,  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Конкурс экологических проектов «Я здесь живу, и я отсюда родом» 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Декада права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Ноябрь,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Ноябрь,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Правовое просвещение населения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51259F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cs="Times New Roman"/>
                <w:sz w:val="20"/>
                <w:szCs w:val="20"/>
                <w:lang w:eastAsia="ru-RU"/>
              </w:rPr>
              <w:t xml:space="preserve">проведены мероприятия для подростков в </w:t>
            </w:r>
            <w:proofErr w:type="spellStart"/>
            <w:r w:rsidRPr="001470C8">
              <w:rPr>
                <w:rFonts w:cs="Times New Roman"/>
                <w:sz w:val="20"/>
                <w:szCs w:val="20"/>
                <w:lang w:eastAsia="ru-RU"/>
              </w:rPr>
              <w:t>Понинской</w:t>
            </w:r>
            <w:proofErr w:type="spellEnd"/>
            <w:r w:rsidRPr="001470C8">
              <w:rPr>
                <w:rFonts w:cs="Times New Roman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Pr="001470C8">
              <w:rPr>
                <w:rFonts w:cs="Times New Roman"/>
                <w:sz w:val="20"/>
                <w:szCs w:val="20"/>
                <w:lang w:eastAsia="ru-RU"/>
              </w:rPr>
              <w:t>Удмурт-Ключевской</w:t>
            </w:r>
            <w:proofErr w:type="gramEnd"/>
            <w:r w:rsidRPr="001470C8">
              <w:rPr>
                <w:rFonts w:cs="Times New Roman"/>
                <w:sz w:val="20"/>
                <w:szCs w:val="20"/>
                <w:lang w:eastAsia="ru-RU"/>
              </w:rPr>
              <w:t xml:space="preserve"> школах Глазовского района. Присутствовало 52 человека.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декада «За здоровый образ жизни»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Декабрь, 2015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Декабрь,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Формирование здорового образа жизни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243463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Проведено более 10 мероприятий 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Дни информации по профориентации.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Февраль,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Февраль,</w:t>
            </w:r>
          </w:p>
          <w:p w:rsidR="00086DC6" w:rsidRPr="001470C8" w:rsidRDefault="00086DC6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декабрь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Содействие в выборе профессии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Работа 20 книжных выставок в филиалах, выдано 35 </w:t>
            </w:r>
            <w:proofErr w:type="spellStart"/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>экз</w:t>
            </w:r>
            <w:proofErr w:type="spellEnd"/>
            <w:proofErr w:type="gramEnd"/>
          </w:p>
          <w:p w:rsidR="00086DC6" w:rsidRPr="001470C8" w:rsidRDefault="0051259F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В</w:t>
            </w:r>
            <w:r w:rsidR="00086DC6" w:rsidRPr="001470C8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1470C8">
              <w:rPr>
                <w:rFonts w:eastAsia="Calibri" w:cs="Times New Roman"/>
                <w:sz w:val="20"/>
                <w:szCs w:val="20"/>
              </w:rPr>
              <w:t>декабре</w:t>
            </w:r>
            <w:r w:rsidR="00086DC6" w:rsidRPr="001470C8">
              <w:rPr>
                <w:rFonts w:eastAsia="Calibri" w:cs="Times New Roman"/>
                <w:sz w:val="20"/>
                <w:szCs w:val="20"/>
              </w:rPr>
              <w:t xml:space="preserve"> в Администрации МО «Глазовский район» прошло масштабное мероприятие – День информации «Абитуриент – 2016»</w:t>
            </w:r>
          </w:p>
          <w:p w:rsidR="00086DC6" w:rsidRPr="001470C8" w:rsidRDefault="00086DC6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Присутствовало 211 человек.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Дни финно-угорских литератур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Ноябрь,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Ноябрь,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Популяризация книжной культуры, повышение престижа чтения, увеличение количества читателей,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посещений библиотек и книговыдачи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72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организация деятельности библиотек-центров культур: Ключевская – Центр удмуртской литературы; </w:t>
            </w:r>
            <w:proofErr w:type="spellStart"/>
            <w:r w:rsidRPr="001470C8">
              <w:rPr>
                <w:rFonts w:eastAsia="Calibri" w:cs="Times New Roman"/>
                <w:bCs/>
                <w:sz w:val="20"/>
                <w:szCs w:val="20"/>
              </w:rPr>
              <w:t>Кочишевская</w:t>
            </w:r>
            <w:proofErr w:type="spellEnd"/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 – Центр татарской культуры; </w:t>
            </w:r>
            <w:proofErr w:type="spellStart"/>
            <w:r w:rsidRPr="001470C8">
              <w:rPr>
                <w:rFonts w:eastAsia="Calibri" w:cs="Times New Roman"/>
                <w:bCs/>
                <w:sz w:val="20"/>
                <w:szCs w:val="20"/>
              </w:rPr>
              <w:t>Отогуртская</w:t>
            </w:r>
            <w:proofErr w:type="spellEnd"/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 – Центр </w:t>
            </w:r>
            <w:proofErr w:type="spellStart"/>
            <w:r w:rsidRPr="001470C8">
              <w:rPr>
                <w:rFonts w:eastAsia="Calibri" w:cs="Times New Roman"/>
                <w:bCs/>
                <w:sz w:val="20"/>
                <w:szCs w:val="20"/>
              </w:rPr>
              <w:t>бесермянской</w:t>
            </w:r>
            <w:proofErr w:type="spellEnd"/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 культуры; Октябрьская – Центр русской культуры;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 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Сохранение и возрождение национальных культур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Организована работа 4 –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ех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  центров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создание на базе библиотек клубов общения, любителей книги, семейного чтения;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 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B4473C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Клубов общения, кружков - 26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оформление тематических выставок, экспозиций;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B4473C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 </w:t>
            </w:r>
            <w:r w:rsidR="00636C5B"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Популяризация книжной культуры, повышение престижа чтения, увеличение количества читателей, посещений библиотек и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книговыдачи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Проведено выставок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305 </w:t>
            </w:r>
            <w:proofErr w:type="spellStart"/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699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В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 xml:space="preserve"> .</w:t>
            </w:r>
            <w:proofErr w:type="spellStart"/>
            <w:proofErr w:type="gramEnd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 Правовое воспитание населения Глазовского района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Создание электронных информационных ресурсов.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 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Обеспечение доступности к электронным ресурсам библиотек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Объём электронного каталога </w:t>
            </w:r>
            <w:proofErr w:type="gramStart"/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–н</w:t>
            </w:r>
            <w:proofErr w:type="gramEnd"/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е менее 12000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1CAD" w:rsidRPr="001470C8" w:rsidRDefault="00636C5B" w:rsidP="00621CAD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Создан электронный каталог, Объём электрон</w:t>
            </w:r>
            <w:r w:rsidR="00621CAD" w:rsidRPr="001470C8">
              <w:rPr>
                <w:rFonts w:eastAsia="Calibri" w:cs="Times New Roman"/>
                <w:sz w:val="20"/>
                <w:szCs w:val="20"/>
              </w:rPr>
              <w:t>ного каталога составляет 14365</w:t>
            </w:r>
          </w:p>
          <w:p w:rsidR="00636C5B" w:rsidRPr="001470C8" w:rsidRDefault="00636C5B" w:rsidP="00621CAD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докум</w:t>
            </w:r>
            <w:r w:rsidR="00621CAD" w:rsidRPr="001470C8">
              <w:rPr>
                <w:rFonts w:eastAsia="Calibri" w:cs="Times New Roman"/>
                <w:sz w:val="20"/>
                <w:szCs w:val="20"/>
              </w:rPr>
              <w:t>ентов. (2014-11836</w:t>
            </w:r>
            <w:r w:rsidRPr="001470C8">
              <w:rPr>
                <w:rFonts w:eastAsia="Calibri" w:cs="Times New Roman"/>
                <w:sz w:val="20"/>
                <w:szCs w:val="20"/>
              </w:rPr>
              <w:t>,0)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141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07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Оказание  методической помощи филиалам МУК «Глазовская </w:t>
            </w:r>
            <w:proofErr w:type="gramStart"/>
            <w:r w:rsidRPr="001470C8">
              <w:rPr>
                <w:rFonts w:eastAsia="Calibri" w:cs="Times New Roman"/>
                <w:bCs/>
                <w:sz w:val="20"/>
                <w:szCs w:val="20"/>
              </w:rPr>
              <w:t>районная</w:t>
            </w:r>
            <w:proofErr w:type="gramEnd"/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 ЦБС» в сельских поселениях.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 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Оказание методической помощи филиалам, внедрение новых форм и методов работы. 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2859" w:rsidRPr="001470C8" w:rsidRDefault="004B2859" w:rsidP="004B2859">
            <w:pPr>
              <w:pStyle w:val="1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0C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количество индивидуальных и групповых консультаций, -72,индивидуальных – 10;</w:t>
            </w:r>
          </w:p>
          <w:p w:rsidR="004B2859" w:rsidRPr="001470C8" w:rsidRDefault="004B2859" w:rsidP="004B2859">
            <w:pPr>
              <w:pStyle w:val="1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0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групповых – 62; количество организованных совещаний, круглых столов в </w:t>
            </w:r>
            <w:proofErr w:type="spellStart"/>
            <w:r w:rsidRPr="001470C8">
              <w:rPr>
                <w:rFonts w:ascii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1470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в сетевом режиме 11;  </w:t>
            </w:r>
          </w:p>
          <w:p w:rsidR="00636C5B" w:rsidRPr="001470C8" w:rsidRDefault="004B2859" w:rsidP="004B2859">
            <w:pPr>
              <w:pStyle w:val="1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0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проведенных </w:t>
            </w:r>
            <w:r w:rsidRPr="001470C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обучающих мероприятий, 2,; количество выездов в библиотеки с целью оказания методической помощи, изучения опыта работы - 14; 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08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Информирование населения об организации оказания библиотечных услуг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5B3B15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Информирование населения о работе библиотек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Информирование населения через сайты  в сети «Интернет</w:t>
            </w:r>
            <w:r w:rsidR="00086DC6" w:rsidRPr="001470C8">
              <w:rPr>
                <w:rFonts w:eastAsia="Calibri" w:cs="Times New Roman"/>
                <w:sz w:val="20"/>
                <w:szCs w:val="20"/>
              </w:rPr>
              <w:t>». Посещений - 10571 (2014 - 9032</w:t>
            </w:r>
            <w:r w:rsidRPr="001470C8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09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Внедрение во всех структурных подразделениях МУК «Глазовская </w:t>
            </w:r>
            <w:proofErr w:type="gramStart"/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районная</w:t>
            </w:r>
            <w:proofErr w:type="gramEnd"/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ЦБС»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2015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5B3B15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</w:t>
            </w:r>
            <w:r w:rsidR="00636C5B"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Внедрена система  регулярного мониторинга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259F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Оценка удовлетворённости читателей качеством и доступностью би</w:t>
            </w:r>
            <w:r w:rsidR="0051259F" w:rsidRPr="001470C8">
              <w:rPr>
                <w:rFonts w:eastAsia="Calibri" w:cs="Times New Roman"/>
                <w:sz w:val="20"/>
                <w:szCs w:val="20"/>
              </w:rPr>
              <w:t xml:space="preserve">блиотечных услуг составляет 91,5 </w:t>
            </w:r>
            <w:r w:rsidRPr="001470C8">
              <w:rPr>
                <w:rFonts w:eastAsia="Calibri" w:cs="Times New Roman"/>
                <w:sz w:val="20"/>
                <w:szCs w:val="20"/>
              </w:rPr>
              <w:t>%</w:t>
            </w:r>
          </w:p>
          <w:p w:rsidR="00636C5B" w:rsidRPr="001470C8" w:rsidRDefault="0051259F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(2014-87,6)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2015-2020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Укрепление и модернизация материально-технической базы библиотек.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 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Доступ  филиалов к сети Интернет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Доля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компьютеризированных библиотек в общем количестве библиотек-80%,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Доля библиотек, подключенных к сети Интернет в общем количестве библиотек</w:t>
            </w:r>
            <w:r w:rsidR="001D5B53" w:rsidRPr="001470C8">
              <w:rPr>
                <w:rFonts w:eastAsia="Calibri" w:cs="Times New Roman"/>
                <w:sz w:val="20"/>
                <w:szCs w:val="20"/>
              </w:rPr>
              <w:t xml:space="preserve"> -55</w:t>
            </w:r>
            <w:r w:rsidRPr="001470C8">
              <w:rPr>
                <w:rFonts w:eastAsia="Calibri" w:cs="Times New Roman"/>
                <w:sz w:val="20"/>
                <w:szCs w:val="20"/>
              </w:rPr>
              <w:t>%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Доля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компьютеризированных библиотек в общем кол</w:t>
            </w:r>
            <w:r w:rsidR="001D5B53" w:rsidRPr="001470C8">
              <w:rPr>
                <w:rFonts w:eastAsia="Calibri" w:cs="Times New Roman"/>
                <w:sz w:val="20"/>
                <w:szCs w:val="20"/>
              </w:rPr>
              <w:t>ичестве библиотек-73%, (2014- 73</w:t>
            </w:r>
            <w:r w:rsidRPr="001470C8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1D5B53" w:rsidRPr="001470C8" w:rsidRDefault="00636C5B" w:rsidP="001D5B53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Доля библиотек, подключенных к сети Интернет в общем кол</w:t>
            </w:r>
            <w:r w:rsidR="001D5B53" w:rsidRPr="001470C8">
              <w:rPr>
                <w:rFonts w:eastAsia="Calibri" w:cs="Times New Roman"/>
                <w:sz w:val="20"/>
                <w:szCs w:val="20"/>
              </w:rPr>
              <w:t>ичестве библиотек – 50</w:t>
            </w:r>
          </w:p>
          <w:p w:rsidR="00636C5B" w:rsidRPr="001470C8" w:rsidRDefault="001D5B53" w:rsidP="001D5B53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(2014- 41%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636C5B" w:rsidRPr="001470C8">
              <w:rPr>
                <w:rFonts w:eastAsia="Calibri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sz w:val="20"/>
                <w:szCs w:val="20"/>
              </w:rPr>
              <w:t>Организация досуга и предоставление услуг организаций культуры и доступа к музейным фондам;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Муниципальная услуга «Организация и проведение культурно-массовых мероприятий»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политики,  Администрация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  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теч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 года,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9 мес.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численности участников культурно-досуговых мероприятий  п</w:t>
            </w:r>
            <w:r w:rsidR="005B3B15"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сравнению с предыдущим годом, </w:t>
            </w: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6,8</w:t>
            </w:r>
          </w:p>
          <w:p w:rsidR="00636C5B" w:rsidRPr="001470C8" w:rsidRDefault="00636C5B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Удельный вес населения, участвующего в </w:t>
            </w: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платных культурно-досуговых мероприятиях, проводимых муниципальными учреждениями культуры, - 249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увеличение численности участников культурно-досуговых мероприятий  по сравнени</w:t>
            </w:r>
            <w:r w:rsidR="005B3B15"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ю с предыдущим годом,  7,6</w:t>
            </w:r>
          </w:p>
          <w:p w:rsidR="005B3B15" w:rsidRPr="001470C8" w:rsidRDefault="005B3B15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(2014-8,7)</w:t>
            </w:r>
          </w:p>
          <w:p w:rsidR="00636C5B" w:rsidRPr="001470C8" w:rsidRDefault="00636C5B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вес населения, участвующего в платных культурно-</w:t>
            </w: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досуговых мероприятиях, проводимых муниципальн</w:t>
            </w:r>
            <w:r w:rsidR="005B3B15"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ыми учреждениями культуры, - 263</w:t>
            </w:r>
          </w:p>
          <w:p w:rsidR="00636C5B" w:rsidRPr="001470C8" w:rsidRDefault="005B3B15" w:rsidP="005B3B1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(2014 -240)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культуры и молодежной политики </w:t>
            </w:r>
          </w:p>
          <w:p w:rsidR="00636C5B" w:rsidRPr="001470C8" w:rsidRDefault="00636C5B" w:rsidP="00636C5B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 2015-2020</w:t>
            </w:r>
          </w:p>
          <w:p w:rsidR="00636C5B" w:rsidRPr="001470C8" w:rsidRDefault="00636C5B" w:rsidP="00636C5B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36C5B" w:rsidRPr="001470C8" w:rsidRDefault="00636C5B" w:rsidP="00636C5B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Среднее число участников клубных формирований в расчете на 1000 человек населения, -148</w:t>
            </w:r>
          </w:p>
          <w:p w:rsidR="00636C5B" w:rsidRPr="001470C8" w:rsidRDefault="00636C5B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Среднее число детей в возрасте до 14 лет - участников клубных формирований, в расчете на 1000 детей в возрасте до 14 лет, -344</w:t>
            </w:r>
          </w:p>
          <w:p w:rsidR="00636C5B" w:rsidRPr="001470C8" w:rsidRDefault="00636C5B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Среднее число участников клубных формирований в расчет</w:t>
            </w:r>
            <w:r w:rsidR="005B3B15"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е на 1000 человек населения -156 (2014 -145)</w:t>
            </w:r>
          </w:p>
          <w:p w:rsidR="00636C5B" w:rsidRPr="001470C8" w:rsidRDefault="00636C5B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Среднее число детей в возрасте до 14 лет - участников клубных формирований, в расчете на 1000</w:t>
            </w:r>
            <w:r w:rsidR="005B3B15"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детей в возрасте до 14 лет -345</w:t>
            </w:r>
          </w:p>
          <w:p w:rsidR="005B3B15" w:rsidRPr="001470C8" w:rsidRDefault="005B3B15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(2014 -320)</w:t>
            </w:r>
          </w:p>
          <w:p w:rsidR="00636C5B" w:rsidRPr="001470C8" w:rsidRDefault="00636C5B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95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Проведение районных праздников, чествования заслуженных юбиляров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политики,  Администрация МО «Глазовский район»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  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теч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 года,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9 мес.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Проведение культурно-досуговых мероприятий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Проведено мероприятий </w:t>
            </w:r>
          </w:p>
          <w:p w:rsidR="00636C5B" w:rsidRPr="001470C8" w:rsidRDefault="00F02B9A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3603 (2014-  3700</w:t>
            </w:r>
            <w:r w:rsidR="00636C5B" w:rsidRPr="001470C8">
              <w:rPr>
                <w:rFonts w:eastAsia="Calibri" w:cs="Times New Roman"/>
                <w:sz w:val="20"/>
                <w:szCs w:val="20"/>
              </w:rPr>
              <w:t>),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Участников</w:t>
            </w:r>
          </w:p>
          <w:p w:rsidR="00F02B9A" w:rsidRPr="001470C8" w:rsidRDefault="00F02B9A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182953 </w:t>
            </w:r>
          </w:p>
          <w:p w:rsidR="00636C5B" w:rsidRPr="001470C8" w:rsidRDefault="00F02B9A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(2014-170042</w:t>
            </w:r>
            <w:r w:rsidR="00636C5B" w:rsidRPr="001470C8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Районный конкурс зимних площадок;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Январь-февраль,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Январь,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Благоустройство территорий клубных учреждений в зимний период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Участвовало 5 учреждений культуры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 Фестиваль-конкурс любительских  клубных формирований;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Октябрь,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Октябрь,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</w:rPr>
              <w:t>Повышение качества деятельности</w:t>
            </w:r>
          </w:p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</w:rPr>
              <w:t>клубных формирований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DA53C9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Фестиваль-конкурс любительских  клубных формирований;</w:t>
            </w: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470C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1470C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Тыпыр</w:t>
            </w:r>
            <w:proofErr w:type="spellEnd"/>
            <w:r w:rsidRPr="001470C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-Топ»</w:t>
            </w: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проходил на базе </w:t>
            </w:r>
            <w:proofErr w:type="spellStart"/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Понинского</w:t>
            </w:r>
            <w:proofErr w:type="spellEnd"/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ЦСДК с участием 12 коллективов, всего участников - 84 человека.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Смотр танцевальных коллективов;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2016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</w:rPr>
              <w:t>Развитие хореографического искусства</w:t>
            </w:r>
          </w:p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536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 Фестиваль хоровых коллективов, посвященный Г. Н. Матвееву «Песни в ладонях»;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Март,2015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Март,2015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Дальнейшее развитие профессионального исполнения, придание позитивного импульса развитию коллективам художественного творчества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Участвовало 13 коллективов участников 151  чел.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 Конкурс вокальных ансамблей;</w:t>
            </w:r>
          </w:p>
          <w:p w:rsidR="00636C5B" w:rsidRPr="001470C8" w:rsidRDefault="00636C5B" w:rsidP="00636C5B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2016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 Конкурс театральных коллективов;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2016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 Районный музыкальный конкурс, посвященный П.И. Чайковскому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 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Март,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Март,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Сохранение и пропаганда музыкального наследия П.И. Чайковского.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Участие в конкурсе не менее 20 детских творческих коллективов и исполнителей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Участников- 130, зрителей -150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Районный  праздник, посвященный Дню защиты детей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Июнь, 2015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</w:rPr>
              <w:t>Июнь,2015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Привлечение детей к участию  в  информационных и культурн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>о-</w:t>
            </w:r>
            <w:proofErr w:type="gramEnd"/>
            <w:r w:rsidRPr="001470C8">
              <w:rPr>
                <w:rFonts w:eastAsia="Calibri" w:cs="Times New Roman"/>
                <w:sz w:val="20"/>
                <w:szCs w:val="20"/>
              </w:rPr>
              <w:t xml:space="preserve"> массовых мероприятиях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Проведено представление 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>к</w:t>
            </w:r>
            <w:proofErr w:type="gramEnd"/>
            <w:r w:rsidRPr="001470C8">
              <w:rPr>
                <w:rFonts w:eastAsia="Calibri" w:cs="Times New Roman"/>
                <w:sz w:val="20"/>
                <w:szCs w:val="20"/>
              </w:rPr>
              <w:t xml:space="preserve"> Дню защиты детей,</w:t>
            </w:r>
            <w:r w:rsidRPr="001470C8">
              <w:rPr>
                <w:rFonts w:eastAsia="Calibri" w:cs="Times New Roman"/>
                <w:sz w:val="20"/>
                <w:szCs w:val="20"/>
              </w:rPr>
              <w:br/>
              <w:t xml:space="preserve"> участвовало 160 детей района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 акции  по здоровому образу  жизни, 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по защите от экологической опасности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Декабрь,2015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Июнь,2015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Снижение роста наркомании и алкоголизма, формирование здорового образа жизни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A53C9" w:rsidRPr="001470C8" w:rsidRDefault="00DA53C9" w:rsidP="00DA53C9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за 2015 год  проведено   415/ 13593  из них для детей  237/6726.</w:t>
            </w:r>
          </w:p>
          <w:p w:rsidR="00DA53C9" w:rsidRPr="001470C8" w:rsidRDefault="00DA53C9" w:rsidP="00DA53C9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(За 2014 год проведено 479/26622 из них для детей 237/6468)</w:t>
            </w:r>
          </w:p>
          <w:p w:rsidR="00636C5B" w:rsidRPr="001470C8" w:rsidRDefault="00636C5B" w:rsidP="00DA53C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DA53C9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Увеличение  в 2014 году за счет  организации массовых мероприятий в рамках  Республиканских сельских летних спортивных  игр.</w:t>
            </w: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Межрайонный фестиваль юмора «Штат-базар»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Апрель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Апрель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Развитие жанра юмора и вовлечение в досуг жителей район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16 коллективов, 64 участника,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230 зрителей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Открытый  фестиваль духовного творчества 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октябрь,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октябрь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Обеспечение духовного развития подрастающего поколения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Участвовало 17  человек, 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1470C8">
              <w:rPr>
                <w:rFonts w:eastAsia="Calibri" w:cs="Times New Roman"/>
                <w:sz w:val="20"/>
                <w:szCs w:val="20"/>
              </w:rPr>
              <w:t xml:space="preserve"> участники   театрального коллектива «Капельки солнца»,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Посетителей- 40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Фотоконкурс </w:t>
            </w:r>
          </w:p>
          <w:p w:rsidR="00636C5B" w:rsidRPr="001470C8" w:rsidRDefault="00636C5B" w:rsidP="00636C5B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Октябрь,2015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Октябрь,20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повышение активности специалистов, увеличение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интереса  к профессии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Участвовало 20 работ у 10 авторов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Февраль,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2015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Февраль,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поощрены 5 лучших 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>муниципальным</w:t>
            </w:r>
            <w:proofErr w:type="gramEnd"/>
            <w:r w:rsidRPr="001470C8">
              <w:rPr>
                <w:rFonts w:eastAsia="Calibri" w:cs="Times New Roman"/>
                <w:sz w:val="20"/>
                <w:szCs w:val="20"/>
              </w:rPr>
              <w:t xml:space="preserve"> учреждений  культуры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39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Итоговая конференция, посвященная празднованию Дня работника культуры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Март,2015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Март,2015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Участников 150 чел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Конкурс профессионального мастерства.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Март,2015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Участие 10 специалистов культуры, поощрение, зрителей 150 чел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Открытый детский межрайонный фестиваль обрядов «</w:t>
            </w:r>
            <w:proofErr w:type="spellStart"/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Вашкала</w:t>
            </w:r>
            <w:proofErr w:type="spellEnd"/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Чупчипал</w:t>
            </w:r>
            <w:proofErr w:type="spellEnd"/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Апрель.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Апрель.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Сохранение нематериального наследия, передача культурного наследия подрастающему поколению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Участников – 56 детей, зрителей -125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1544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Муниципальная услуга «Административно-хозяйственное обеспечение деятельности организаций».</w:t>
            </w:r>
          </w:p>
          <w:p w:rsidR="00636C5B" w:rsidRPr="001470C8" w:rsidRDefault="00636C5B" w:rsidP="00636C5B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2015 - 2020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Обеспечение хозяйственной деятельности учреждений культуры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Обеспечение хозяйственной деятельности 4-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ех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 районных учреждений культуры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1544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05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2015 - 2020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Обеспечение учреждений услугами   централизованной бухгалтерии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Обеспечение учреждений услугами   централизованной бухгалтерии – 4-ех районных учреждений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703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политики,  Администрация МО «Глазовский района»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2015-2020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6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Февраль.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Февраль.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Ежегодное присуждение    премии за вклад в развитие культуры Глазовского района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Присуждена премия 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>Нагорных</w:t>
            </w:r>
            <w:proofErr w:type="gramEnd"/>
            <w:r w:rsidRPr="001470C8">
              <w:rPr>
                <w:rFonts w:eastAsia="Calibri" w:cs="Times New Roman"/>
                <w:sz w:val="20"/>
                <w:szCs w:val="20"/>
              </w:rPr>
              <w:t xml:space="preserve"> О.С. – директору МОУ ДОД «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Понинская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 ДШИ»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688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Организация конкурсов инновационных проектов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Май-ноябрь,2015</w:t>
            </w: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sz w:val="20"/>
                <w:szCs w:val="20"/>
              </w:rPr>
              <w:t>Май-ноябр</w:t>
            </w:r>
            <w:r w:rsidRPr="001470C8">
              <w:rPr>
                <w:rFonts w:eastAsia="Calibri" w:cs="Times New Roman"/>
                <w:sz w:val="20"/>
                <w:szCs w:val="20"/>
              </w:rPr>
              <w:t>ь,2015</w:t>
            </w: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Поддержка 2 инновационных проектов муниципальных учреждений культуры</w:t>
            </w:r>
          </w:p>
          <w:p w:rsidR="00886C5F" w:rsidRPr="001470C8" w:rsidRDefault="00886C5F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886C5F" w:rsidRPr="001470C8" w:rsidRDefault="00886C5F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886C5F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 Лучшими признаны  проекты</w:t>
            </w:r>
          </w:p>
          <w:p w:rsidR="00886C5F" w:rsidRPr="001470C8" w:rsidRDefault="00886C5F" w:rsidP="00636C5B">
            <w:pPr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Слудского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 ЦСДК,</w:t>
            </w:r>
          </w:p>
          <w:p w:rsidR="00886C5F" w:rsidRPr="001470C8" w:rsidRDefault="00886C5F" w:rsidP="00636C5B">
            <w:pPr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Дзякинского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 СДК, реализуются на территории Глазовского района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5381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  <w:t xml:space="preserve">фестиваль национальных </w:t>
            </w:r>
            <w:r w:rsidRPr="001470C8">
              <w:rPr>
                <w:rFonts w:eastAsia="Times New Roman" w:cs="Times New Roman"/>
                <w:bCs/>
                <w:spacing w:val="-4"/>
                <w:sz w:val="20"/>
                <w:szCs w:val="20"/>
                <w:lang w:eastAsia="ru-RU"/>
              </w:rPr>
              <w:t>культур «Радуга дружбы»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отдел культуры и молодежной </w:t>
            </w:r>
            <w:r w:rsidR="00886C5F" w:rsidRPr="001470C8">
              <w:rPr>
                <w:rFonts w:eastAsia="Calibri" w:cs="Times New Roman"/>
                <w:sz w:val="20"/>
                <w:szCs w:val="20"/>
              </w:rPr>
              <w:t>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Ноябрь,2015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886C5F" w:rsidP="00636C5B">
            <w:pPr>
              <w:jc w:val="both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. ноябрь,201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укрепление межнациональных отношений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 xml:space="preserve"> ,</w:t>
            </w:r>
            <w:proofErr w:type="gramEnd"/>
            <w:r w:rsidRPr="001470C8">
              <w:rPr>
                <w:rFonts w:eastAsia="Calibri" w:cs="Times New Roman"/>
                <w:sz w:val="20"/>
                <w:szCs w:val="20"/>
              </w:rPr>
              <w:t xml:space="preserve">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886C5F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-Создание привлекательного имиджа села, повышение интереса жителей к прошлому своего села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CA3D1D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В рамках  Х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>V</w:t>
            </w:r>
            <w:proofErr w:type="gramEnd"/>
            <w:r w:rsidRPr="001470C8">
              <w:rPr>
                <w:rFonts w:eastAsia="Calibri" w:cs="Times New Roman"/>
                <w:sz w:val="20"/>
                <w:szCs w:val="20"/>
              </w:rPr>
              <w:t xml:space="preserve"> районного фестиваля Радуги Дружбы прошли Дни удмуртской, татарской,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бесермянской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 и   русской культуры. В фестивале приняли участие  17 клубных учреждений которые организовали    69 мероприятий  для 4138 посетителя, задействованы     1070 участников</w:t>
            </w:r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 xml:space="preserve"> .</w:t>
            </w:r>
            <w:proofErr w:type="gramEnd"/>
            <w:r w:rsidRPr="001470C8">
              <w:rPr>
                <w:rFonts w:eastAsia="Calibri" w:cs="Times New Roman"/>
                <w:sz w:val="20"/>
                <w:szCs w:val="20"/>
              </w:rPr>
              <w:t xml:space="preserve"> Проведено 11 районных мероприятий: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1683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  <w:t xml:space="preserve"> Мероприятия, направленные на обеспечение безопасности учреждений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2015-2020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Создание безопасных условий работы в учреждениях культуры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 - 13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 - 13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165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07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Информирование населения района о планируемых и проведенных культурно-досуговых мероприятиях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теч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 года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В </w:t>
            </w:r>
            <w:proofErr w:type="spellStart"/>
            <w:r w:rsidRPr="001470C8">
              <w:rPr>
                <w:rFonts w:eastAsia="Calibri" w:cs="Times New Roman"/>
                <w:bCs/>
                <w:sz w:val="20"/>
                <w:szCs w:val="20"/>
              </w:rPr>
              <w:t>теч</w:t>
            </w:r>
            <w:proofErr w:type="spellEnd"/>
            <w:r w:rsidRPr="001470C8">
              <w:rPr>
                <w:rFonts w:eastAsia="Calibri" w:cs="Times New Roman"/>
                <w:bCs/>
                <w:sz w:val="20"/>
                <w:szCs w:val="20"/>
              </w:rPr>
              <w:t>. года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Обеспечение информированности и доступа к услугам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Отражение информации на сайте «Глазовский район»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165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Ноябрь,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Ноябрь,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удовлетворенность потребителей качеством предоставляемых услуг составит 78%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удовлетворенность потребителей качеством пре</w:t>
            </w:r>
            <w:r w:rsidR="00CA3D1D" w:rsidRPr="001470C8">
              <w:rPr>
                <w:rFonts w:eastAsia="Calibri" w:cs="Times New Roman"/>
                <w:sz w:val="20"/>
                <w:szCs w:val="20"/>
              </w:rPr>
              <w:t>доставляемых услуг составил 85,8 (2014 – 87,8)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09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Оказание муниципальной услуги по предоставлению доступа к музейным фондам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теч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 года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Ежегодное привлечение в музеи не менее  12 тыс. человек  посетителей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увеличение посещаемости музейных учреждений 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(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Посещ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 на 1 жит в год), - 0,63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количества выставочных проектов по отношению к 2012 году -60%</w:t>
            </w:r>
          </w:p>
          <w:p w:rsidR="00636C5B" w:rsidRPr="001470C8" w:rsidRDefault="00636C5B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Пос</w:t>
            </w:r>
            <w:r w:rsidR="0019704C" w:rsidRPr="001470C8">
              <w:rPr>
                <w:rFonts w:eastAsia="Calibri" w:cs="Times New Roman"/>
                <w:sz w:val="20"/>
                <w:szCs w:val="20"/>
              </w:rPr>
              <w:t>ещаемость музейных учреждений  13367 человек (2014г.- 12205</w:t>
            </w:r>
            <w:r w:rsidRPr="001470C8">
              <w:rPr>
                <w:rFonts w:eastAsia="Calibri" w:cs="Times New Roman"/>
                <w:sz w:val="20"/>
                <w:szCs w:val="20"/>
              </w:rPr>
              <w:t xml:space="preserve">) 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увеличение посещаемости музейных учреждений </w:t>
            </w:r>
          </w:p>
          <w:p w:rsidR="0019704C" w:rsidRPr="001470C8" w:rsidRDefault="0019704C" w:rsidP="00636C5B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Посещ</w:t>
            </w:r>
            <w:proofErr w:type="spellEnd"/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. на 1 жит в год,) -0,78</w:t>
            </w:r>
          </w:p>
          <w:p w:rsidR="00636C5B" w:rsidRPr="001470C8" w:rsidRDefault="00636C5B" w:rsidP="00636C5B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(2014-</w:t>
            </w:r>
            <w:r w:rsidR="0019704C"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0,69</w:t>
            </w: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количества выставочных прое</w:t>
            </w:r>
            <w:r w:rsidR="0019704C"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ктов по отношению к 2012 году -38</w:t>
            </w:r>
          </w:p>
          <w:p w:rsidR="00636C5B" w:rsidRPr="001470C8" w:rsidRDefault="0019704C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(2014 -34</w:t>
            </w:r>
            <w:r w:rsidR="00636C5B"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bCs/>
                <w:sz w:val="20"/>
                <w:szCs w:val="20"/>
              </w:rPr>
              <w:t>Отдел культуры и молодежной политики МО «Глазовский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2015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Количество экскурсий, мероприятий </w:t>
            </w:r>
            <w:proofErr w:type="gramStart"/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–н</w:t>
            </w:r>
            <w:proofErr w:type="gramEnd"/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е менее 360 ед.</w:t>
            </w:r>
          </w:p>
          <w:p w:rsidR="00636C5B" w:rsidRPr="001470C8" w:rsidRDefault="00636C5B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Количес</w:t>
            </w:r>
            <w:r w:rsidR="0019704C" w:rsidRPr="001470C8">
              <w:rPr>
                <w:rFonts w:eastAsia="Calibri" w:cs="Times New Roman"/>
                <w:sz w:val="20"/>
                <w:szCs w:val="20"/>
              </w:rPr>
              <w:t>тво экскурсий, мероприятий – 385</w:t>
            </w:r>
            <w:r w:rsidRPr="001470C8">
              <w:rPr>
                <w:rFonts w:eastAsia="Calibri" w:cs="Times New Roman"/>
                <w:sz w:val="20"/>
                <w:szCs w:val="20"/>
              </w:rPr>
              <w:t xml:space="preserve"> ед.</w:t>
            </w:r>
          </w:p>
          <w:p w:rsidR="00636C5B" w:rsidRPr="001470C8" w:rsidRDefault="0019704C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(2014 -293)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Реставрация коллекций музейных предметов Удмуртской Республики, входящих в муниципальную часть Музейного фонда Российской Федерации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bCs/>
                <w:sz w:val="20"/>
                <w:szCs w:val="20"/>
              </w:rPr>
              <w:t>Отдел культуры и молодежной политики МО «Глазовский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2015-2020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увеличение доли представленных (во всех формах) зрителю музейных предметов в общем количестве музейных предметов основного фонда 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не менее 28%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</w:t>
            </w:r>
            <w:r w:rsidR="0019704C" w:rsidRPr="001470C8">
              <w:rPr>
                <w:rFonts w:eastAsia="Calibri" w:cs="Times New Roman"/>
                <w:sz w:val="20"/>
                <w:szCs w:val="20"/>
              </w:rPr>
              <w:t>х предметов основного фонда 65,3</w:t>
            </w:r>
            <w:r w:rsidRPr="001470C8">
              <w:rPr>
                <w:rFonts w:eastAsia="Calibri" w:cs="Times New Roman"/>
                <w:sz w:val="20"/>
                <w:szCs w:val="20"/>
              </w:rPr>
              <w:t xml:space="preserve"> %</w:t>
            </w:r>
            <w:r w:rsidR="0019704C" w:rsidRPr="001470C8">
              <w:rPr>
                <w:rFonts w:eastAsia="Calibri" w:cs="Times New Roman"/>
                <w:sz w:val="20"/>
                <w:szCs w:val="20"/>
              </w:rPr>
              <w:t xml:space="preserve"> (2014-65,2)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bCs/>
                <w:sz w:val="20"/>
                <w:szCs w:val="20"/>
              </w:rPr>
              <w:t>Отдел культуры и молодежной политики МО «Глазовский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2015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Количество предметов  не менее  5 тыс. единиц хранения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музейный </w:t>
            </w:r>
            <w:r w:rsidR="00991957" w:rsidRPr="001470C8">
              <w:rPr>
                <w:rFonts w:eastAsia="Calibri" w:cs="Times New Roman"/>
                <w:sz w:val="20"/>
                <w:szCs w:val="20"/>
              </w:rPr>
              <w:t>фонд МУК «ГРИКМК"  составил 4733</w:t>
            </w:r>
            <w:r w:rsidRPr="001470C8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470C8">
              <w:rPr>
                <w:rFonts w:eastAsia="Calibri" w:cs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1470C8">
              <w:rPr>
                <w:rFonts w:eastAsia="Calibri" w:cs="Times New Roman"/>
                <w:sz w:val="20"/>
                <w:szCs w:val="20"/>
              </w:rPr>
              <w:t xml:space="preserve"> (2014г. – 4496) единиц хранения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Обновление и создание новых экспозиций в музеях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bCs/>
                <w:sz w:val="20"/>
                <w:szCs w:val="20"/>
              </w:rPr>
              <w:t>Отдел культуры и молодежной политики МО «Глазовский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991957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636C5B"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увеличение количества виртуальных музеев, созданных при поддержке бюджета Удмуртской Республики,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увеличение количества выставочных проектов -1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увеличение количества виртуальных музеев, созданных при поддержке бюджета Удмуртской Республики,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увеличение количества </w:t>
            </w:r>
            <w:r w:rsidR="00991957" w:rsidRPr="001470C8">
              <w:rPr>
                <w:rFonts w:eastAsia="Calibri" w:cs="Times New Roman"/>
                <w:sz w:val="20"/>
                <w:szCs w:val="20"/>
              </w:rPr>
              <w:t>выставочных проектов  1 (2014 -1</w:t>
            </w:r>
            <w:r w:rsidRPr="001470C8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Создание условий для научного использования музейных фондов 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Отдел культуры и молодежной </w:t>
            </w:r>
            <w:r w:rsidRPr="001470C8">
              <w:rPr>
                <w:rFonts w:eastAsia="Calibri" w:cs="Times New Roman"/>
                <w:b/>
                <w:bCs/>
                <w:sz w:val="20"/>
                <w:szCs w:val="20"/>
              </w:rPr>
              <w:lastRenderedPageBreak/>
              <w:t>политики МО «Глазовский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Разработка комплекса мер по расширению практики обмена выставками между музеями Российской Федерации и музеями Удмуртской Республики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bCs/>
                <w:sz w:val="20"/>
                <w:szCs w:val="20"/>
              </w:rPr>
              <w:t>Отдел культуры и молодежной политики МО «Глазовский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991957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636C5B" w:rsidRPr="001470C8">
              <w:rPr>
                <w:rFonts w:eastAsia="Calibri"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увеличение объёма передвижного фонда музеев для экспонирования произведений культуры и искусства, не менее 100 </w:t>
            </w:r>
            <w:proofErr w:type="spellStart"/>
            <w:proofErr w:type="gramStart"/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две  передвижные выставки, представлено</w:t>
            </w:r>
          </w:p>
          <w:p w:rsidR="00636C5B" w:rsidRPr="001470C8" w:rsidRDefault="00991957" w:rsidP="00636C5B">
            <w:pPr>
              <w:jc w:val="both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 </w:t>
            </w:r>
            <w:r w:rsidR="00636C5B"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предметов основного фонда (2014 -90)</w:t>
            </w:r>
          </w:p>
          <w:p w:rsidR="00636C5B" w:rsidRPr="001470C8" w:rsidRDefault="00636C5B" w:rsidP="00636C5B">
            <w:pPr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12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Разработка комплекса мер по работе музеев в вечернее и ночное время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.2015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957" w:rsidRPr="001470C8" w:rsidRDefault="00991957" w:rsidP="00991957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увеличение посещаемости музейных учреждений </w:t>
            </w:r>
          </w:p>
          <w:p w:rsidR="00991957" w:rsidRPr="001470C8" w:rsidRDefault="00991957" w:rsidP="00991957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(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Посещ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 на 1 жит в год), - 0,63</w:t>
            </w:r>
          </w:p>
          <w:p w:rsidR="00636C5B" w:rsidRPr="001470C8" w:rsidRDefault="00636C5B" w:rsidP="00636C5B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57" w:rsidRPr="001470C8" w:rsidRDefault="00991957" w:rsidP="00991957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увеличение посещаемости музейных учреждений </w:t>
            </w:r>
          </w:p>
          <w:p w:rsidR="00991957" w:rsidRPr="001470C8" w:rsidRDefault="00991957" w:rsidP="00991957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Посещ</w:t>
            </w:r>
            <w:proofErr w:type="spellEnd"/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. на 1 жит в год,) -0,78</w:t>
            </w:r>
          </w:p>
          <w:p w:rsidR="00991957" w:rsidRPr="001470C8" w:rsidRDefault="00991957" w:rsidP="00991957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(2014-0,69)</w:t>
            </w:r>
          </w:p>
          <w:p w:rsidR="00636C5B" w:rsidRPr="001470C8" w:rsidRDefault="00636C5B" w:rsidP="00636C5B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991957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Посещаемость </w:t>
            </w:r>
          </w:p>
          <w:p w:rsidR="00636C5B" w:rsidRPr="001470C8" w:rsidRDefault="00636C5B" w:rsidP="00991957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В соответствии с Приказом руководителя МУК «ИКМК» от 04.03. 2014 №   7 – ос</w:t>
            </w:r>
          </w:p>
          <w:p w:rsidR="00636C5B" w:rsidRPr="001470C8" w:rsidRDefault="00636C5B" w:rsidP="00991957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организована работа музеев в вечернее время 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C5B" w:rsidRPr="001470C8" w:rsidRDefault="00636C5B" w:rsidP="00636C5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bCs/>
                <w:sz w:val="20"/>
                <w:szCs w:val="20"/>
              </w:rPr>
              <w:t>Отдел культуры и молодежной политики МО «Глазовский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1470C8">
              <w:rPr>
                <w:rFonts w:eastAsia="Calibri" w:cs="Times New Roman"/>
                <w:b/>
                <w:sz w:val="20"/>
                <w:szCs w:val="20"/>
              </w:rPr>
              <w:t xml:space="preserve">Развитие местного народного </w:t>
            </w:r>
            <w:r w:rsidRPr="001470C8">
              <w:rPr>
                <w:rFonts w:eastAsia="Calibri" w:cs="Times New Roman"/>
                <w:b/>
                <w:sz w:val="20"/>
                <w:szCs w:val="20"/>
              </w:rPr>
              <w:lastRenderedPageBreak/>
              <w:t>творчества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Целевые мероприятия по популяризации национальных культур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 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теч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 года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9 мес.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сохранение, развитие и пропаганда традиционной культуры народов, проживающих на территории Глазовского района, обеспечение творческой деятельности 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населения</w:t>
            </w:r>
          </w:p>
          <w:p w:rsidR="00636C5B" w:rsidRPr="001470C8" w:rsidRDefault="00636C5B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численность участников мероприятий, направленных на популяри</w:t>
            </w:r>
            <w:r w:rsidR="00090D17" w:rsidRPr="001470C8">
              <w:rPr>
                <w:rFonts w:eastAsia="Calibri" w:cs="Times New Roman"/>
                <w:sz w:val="20"/>
                <w:szCs w:val="20"/>
              </w:rPr>
              <w:t>зацию национальных культур -15,0;</w:t>
            </w:r>
          </w:p>
          <w:p w:rsidR="00636C5B" w:rsidRPr="001470C8" w:rsidRDefault="00636C5B" w:rsidP="00991957">
            <w:pPr>
              <w:tabs>
                <w:tab w:val="left" w:pos="-55"/>
              </w:tabs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районных с</w:t>
            </w:r>
            <w:r w:rsidR="00991957"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мотров, фестивалей, выставок-14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tabs>
                <w:tab w:val="left" w:pos="-55"/>
              </w:tabs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районных смотров, фестивалей, выставок- 8</w:t>
            </w:r>
          </w:p>
          <w:p w:rsidR="00636C5B" w:rsidRPr="001470C8" w:rsidRDefault="00636C5B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численность участников мероприятий, направленных на популяриз</w:t>
            </w:r>
            <w:r w:rsidR="00090D17" w:rsidRPr="001470C8">
              <w:rPr>
                <w:rFonts w:eastAsia="Calibri" w:cs="Times New Roman"/>
                <w:sz w:val="20"/>
                <w:szCs w:val="20"/>
              </w:rPr>
              <w:t>ацию национальных культур – 14,9 (2014 -13,5);</w:t>
            </w:r>
          </w:p>
          <w:p w:rsidR="00636C5B" w:rsidRPr="001470C8" w:rsidRDefault="00090D17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районных смотров, фестивалей, выставок-14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180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pacing w:val="-4"/>
                <w:sz w:val="20"/>
                <w:szCs w:val="20"/>
              </w:rPr>
            </w:pPr>
            <w:r w:rsidRPr="001470C8">
              <w:rPr>
                <w:rFonts w:eastAsia="Calibri" w:cs="Times New Roman"/>
                <w:spacing w:val="-4"/>
                <w:sz w:val="20"/>
                <w:szCs w:val="20"/>
              </w:rPr>
              <w:t>открытый конкурс-фестиваль татарской песни «</w:t>
            </w:r>
            <w:proofErr w:type="spellStart"/>
            <w:r w:rsidRPr="001470C8">
              <w:rPr>
                <w:rFonts w:eastAsia="Calibri" w:cs="Times New Roman"/>
                <w:spacing w:val="-4"/>
                <w:sz w:val="20"/>
                <w:szCs w:val="20"/>
              </w:rPr>
              <w:t>Туган</w:t>
            </w:r>
            <w:proofErr w:type="spellEnd"/>
            <w:r w:rsidRPr="001470C8">
              <w:rPr>
                <w:rFonts w:eastAsia="Calibri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470C8">
              <w:rPr>
                <w:rFonts w:eastAsia="Calibri" w:cs="Times New Roman"/>
                <w:spacing w:val="-4"/>
                <w:sz w:val="20"/>
                <w:szCs w:val="20"/>
              </w:rPr>
              <w:t>авыл</w:t>
            </w:r>
            <w:proofErr w:type="spellEnd"/>
            <w:r w:rsidRPr="001470C8">
              <w:rPr>
                <w:rFonts w:eastAsia="Calibri" w:cs="Times New Roman"/>
                <w:spacing w:val="-4"/>
                <w:sz w:val="20"/>
                <w:szCs w:val="20"/>
              </w:rPr>
              <w:t>»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pacing w:val="-4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Июль,2015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Июль,2015</w:t>
            </w:r>
          </w:p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Возрождение и развитие национальной песенной культуры татар</w:t>
            </w:r>
          </w:p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Участников-48, посетителей-120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pacing w:val="-4"/>
                <w:sz w:val="20"/>
                <w:szCs w:val="20"/>
              </w:rPr>
              <w:t>праздник русской культуры «</w:t>
            </w:r>
            <w:proofErr w:type="spellStart"/>
            <w:r w:rsidRPr="001470C8">
              <w:rPr>
                <w:rFonts w:eastAsia="Calibri" w:cs="Times New Roman"/>
                <w:spacing w:val="-4"/>
                <w:sz w:val="20"/>
                <w:szCs w:val="20"/>
              </w:rPr>
              <w:t>СосеДДушка</w:t>
            </w:r>
            <w:proofErr w:type="spellEnd"/>
            <w:r w:rsidRPr="001470C8">
              <w:rPr>
                <w:rFonts w:eastAsia="Calibri" w:cs="Times New Roman"/>
                <w:spacing w:val="-4"/>
                <w:sz w:val="20"/>
                <w:szCs w:val="20"/>
              </w:rPr>
              <w:t>»,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Ноябрь,2015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Сохранение и возрождение русской культуры, ее обычаев и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традиций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межрайонный фестиваль песенной культуры северных удмуртов «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Пестросаес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»,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Ноябрь.2015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Развитие традиционной песенной культуры, сохранение нематериального культурного наследия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090D17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«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Пестросаес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»  стал для 176 участников площадкой  по обмену творческого  опыта, новых знакомств, новых планов развития, укрепления межнациональных отношений и приобщения к истокам  национальных культур подрастающего поколения. Фестиваль собрал  17  коллективов из 8 районов и 2 городов  республики (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Алнашский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Можгинский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Вавожский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Игринский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Шарканский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Кезский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Балезинский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Глазовский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  район и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г.г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 Можга и Глазов).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Мероприятия по бытовой культуре: праздник валенка, праздник русской избы,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Праздник печки и др.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отдел культуры и молодежной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Возрождение и сохранение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народных и бытовых праздников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Проведение традиционных народных праздников: </w:t>
            </w:r>
            <w:proofErr w:type="gramStart"/>
            <w:r w:rsidRPr="001470C8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«Рождество», «Гербер», «Сабантуй», «Троица», «Масленица», «Пасха», «</w:t>
            </w:r>
            <w:proofErr w:type="spellStart"/>
            <w:r w:rsidRPr="001470C8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Корбан</w:t>
            </w:r>
            <w:proofErr w:type="spellEnd"/>
            <w:r w:rsidRPr="001470C8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Байрам», «Покров» и др.;</w:t>
            </w:r>
            <w:proofErr w:type="gramEnd"/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090D17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2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pacing w:val="-2"/>
                <w:sz w:val="20"/>
                <w:szCs w:val="20"/>
              </w:rPr>
              <w:t>Проведены традиционные народные праздники: «Рождество», «Гербер», «Сабантуй», «Масленица», «Пасха», «</w:t>
            </w:r>
            <w:proofErr w:type="spellStart"/>
            <w:r w:rsidRPr="001470C8">
              <w:rPr>
                <w:rFonts w:eastAsia="Calibri" w:cs="Times New Roman"/>
                <w:spacing w:val="-2"/>
                <w:sz w:val="20"/>
                <w:szCs w:val="20"/>
              </w:rPr>
              <w:t>Корбан</w:t>
            </w:r>
            <w:proofErr w:type="spellEnd"/>
            <w:r w:rsidRPr="001470C8">
              <w:rPr>
                <w:rFonts w:eastAsia="Calibri" w:cs="Times New Roman"/>
                <w:spacing w:val="-2"/>
                <w:sz w:val="20"/>
                <w:szCs w:val="20"/>
              </w:rPr>
              <w:t xml:space="preserve"> Байрам», 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Поддержка деятельности общественных центров национальных культур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теч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 года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В </w:t>
            </w:r>
            <w:proofErr w:type="spellStart"/>
            <w:r w:rsidRPr="001470C8">
              <w:rPr>
                <w:rFonts w:eastAsia="Calibri" w:cs="Times New Roman"/>
                <w:bCs/>
                <w:sz w:val="20"/>
                <w:szCs w:val="20"/>
              </w:rPr>
              <w:t>теч</w:t>
            </w:r>
            <w:proofErr w:type="spellEnd"/>
            <w:r w:rsidRPr="001470C8">
              <w:rPr>
                <w:rFonts w:eastAsia="Calibri" w:cs="Times New Roman"/>
                <w:bCs/>
                <w:sz w:val="20"/>
                <w:szCs w:val="20"/>
              </w:rPr>
              <w:t>. года 2015</w:t>
            </w: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Развитие общественных центров национальных культур</w:t>
            </w:r>
            <w:r w:rsidR="00090D17" w:rsidRPr="001470C8">
              <w:rPr>
                <w:rFonts w:eastAsia="Calibri" w:cs="Times New Roman"/>
                <w:bCs/>
                <w:sz w:val="20"/>
                <w:szCs w:val="20"/>
              </w:rPr>
              <w:t xml:space="preserve"> -4 </w:t>
            </w:r>
            <w:proofErr w:type="spellStart"/>
            <w:proofErr w:type="gramStart"/>
            <w:r w:rsidR="00090D17" w:rsidRPr="001470C8">
              <w:rPr>
                <w:rFonts w:eastAsia="Calibri" w:cs="Times New Roman"/>
                <w:bCs/>
                <w:sz w:val="20"/>
                <w:szCs w:val="20"/>
              </w:rPr>
              <w:t>ед</w:t>
            </w:r>
            <w:proofErr w:type="spellEnd"/>
            <w:proofErr w:type="gramEnd"/>
          </w:p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общественных ц</w:t>
            </w:r>
            <w:r w:rsidR="00090D17" w:rsidRPr="001470C8">
              <w:rPr>
                <w:rFonts w:eastAsia="Calibri" w:cs="Times New Roman"/>
                <w:sz w:val="20"/>
                <w:szCs w:val="20"/>
              </w:rPr>
              <w:t>ентров национальных культур-5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Сохранение и развитие  </w:t>
            </w:r>
            <w:r w:rsidRPr="0014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изготовление изделий из бересты</w:t>
            </w:r>
          </w:p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т.г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636C5B" w:rsidRPr="001470C8" w:rsidRDefault="00636C5B" w:rsidP="00636C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самореализация мастеров-любителей;</w:t>
            </w:r>
          </w:p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представление изделий мастеров Глазовского района на республиканских и межрегиональных выставках.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 xml:space="preserve">Поддержка национальных </w:t>
            </w:r>
            <w:r w:rsidRPr="001470C8">
              <w:rPr>
                <w:rFonts w:eastAsia="Calibri" w:cs="Times New Roman"/>
                <w:bCs/>
                <w:sz w:val="20"/>
                <w:szCs w:val="20"/>
              </w:rPr>
              <w:lastRenderedPageBreak/>
              <w:t>самобытных коллективов самодеятельного художественного творчества.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отдел культуры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и молодежной политики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теч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. года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теч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 xml:space="preserve">.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года 2015</w:t>
            </w:r>
          </w:p>
        </w:tc>
        <w:tc>
          <w:tcPr>
            <w:tcW w:w="2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E33E6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Организация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концертной деятельности и участия коллективов в республиканских и региональных мероприятиях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 xml:space="preserve"> Национальных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коллективов – 21, в них участников- 234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478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2016,.2019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 Организована </w:t>
            </w:r>
          </w:p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концертная деятельность  12 народных коллективов, в </w:t>
            </w:r>
            <w:proofErr w:type="spellStart"/>
            <w:r w:rsidRPr="001470C8">
              <w:rPr>
                <w:rFonts w:eastAsia="Calibri" w:cs="Times New Roman"/>
                <w:sz w:val="20"/>
                <w:szCs w:val="20"/>
              </w:rPr>
              <w:t>т.ч</w:t>
            </w:r>
            <w:proofErr w:type="spellEnd"/>
            <w:r w:rsidRPr="001470C8">
              <w:rPr>
                <w:rFonts w:eastAsia="Calibri" w:cs="Times New Roman"/>
                <w:sz w:val="20"/>
                <w:szCs w:val="20"/>
              </w:rPr>
              <w:t>. 1 – детский образцовый коллектив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Сбор фольклорно-этнографического материала и его популяризация.</w:t>
            </w:r>
          </w:p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</w:p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отдел культуры и молодежной политики</w:t>
            </w: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2015-2020</w:t>
            </w:r>
          </w:p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636C5B" w:rsidRPr="001470C8" w:rsidRDefault="00636C5B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7E33E6" w:rsidRPr="001470C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 xml:space="preserve">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</w:t>
            </w: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территории  Глазовского района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Реализация проекта «Сокровище наций», выездов - 6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C5B" w:rsidRPr="001470C8" w:rsidRDefault="00636C5B" w:rsidP="00636C5B">
            <w:pPr>
              <w:rPr>
                <w:rFonts w:eastAsia="Calibri" w:cs="Times New Roman"/>
                <w:bCs/>
                <w:sz w:val="20"/>
                <w:szCs w:val="20"/>
              </w:rPr>
            </w:pPr>
            <w:r w:rsidRPr="001470C8">
              <w:rPr>
                <w:rFonts w:eastAsia="Calibri" w:cs="Times New Roman"/>
                <w:bCs/>
                <w:sz w:val="20"/>
                <w:szCs w:val="20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6C5B" w:rsidRPr="001470C8" w:rsidRDefault="00636C5B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470C8" w:rsidRPr="001470C8" w:rsidTr="007E33E6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3E6" w:rsidRPr="001470C8" w:rsidRDefault="007E33E6" w:rsidP="00F25488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1470C8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3E6" w:rsidRPr="001470C8" w:rsidRDefault="007E33E6" w:rsidP="00F25488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1470C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3E6" w:rsidRPr="001470C8" w:rsidRDefault="007E33E6" w:rsidP="00F25488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1470C8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3E6" w:rsidRPr="001470C8" w:rsidRDefault="007E33E6" w:rsidP="00636C5B">
            <w:pPr>
              <w:spacing w:before="40" w:after="4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3E6" w:rsidRPr="001470C8" w:rsidRDefault="007E33E6" w:rsidP="005648E9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sz w:val="20"/>
                <w:szCs w:val="20"/>
              </w:rPr>
            </w:pPr>
            <w:r w:rsidRPr="001470C8">
              <w:rPr>
                <w:sz w:val="20"/>
                <w:szCs w:val="20"/>
              </w:rPr>
              <w:t>Мероприятия, направленные на развитие внутреннего и въездного туризма</w:t>
            </w:r>
          </w:p>
          <w:p w:rsidR="007E33E6" w:rsidRPr="001470C8" w:rsidRDefault="007E33E6" w:rsidP="005648E9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3E6" w:rsidRPr="001470C8" w:rsidRDefault="007E33E6" w:rsidP="005648E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1470C8">
              <w:rPr>
                <w:rFonts w:cs="Times New Roman"/>
                <w:sz w:val="20"/>
                <w:szCs w:val="20"/>
              </w:rPr>
              <w:t>отдел культуры и молодежной политики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3E6" w:rsidRPr="001470C8" w:rsidRDefault="007E33E6" w:rsidP="00636C5B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cs="Times New Roman"/>
                <w:sz w:val="20"/>
                <w:szCs w:val="20"/>
              </w:rPr>
              <w:t>2015-2020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3E6" w:rsidRPr="001470C8" w:rsidRDefault="001D5008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eastAsia="Calibri" w:cs="Times New Roman"/>
                <w:sz w:val="20"/>
                <w:szCs w:val="20"/>
              </w:rPr>
              <w:t>2015</w:t>
            </w:r>
          </w:p>
        </w:tc>
        <w:tc>
          <w:tcPr>
            <w:tcW w:w="2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E33E6" w:rsidRPr="001470C8" w:rsidRDefault="007E33E6" w:rsidP="007E33E6">
            <w:pPr>
              <w:shd w:val="clear" w:color="auto" w:fill="FFFFFF"/>
              <w:tabs>
                <w:tab w:val="left" w:pos="1134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1470C8">
              <w:rPr>
                <w:rFonts w:cs="Times New Roman"/>
                <w:sz w:val="20"/>
                <w:szCs w:val="20"/>
              </w:rPr>
              <w:t>Проектная деятельность по развитию туризма</w:t>
            </w:r>
          </w:p>
          <w:p w:rsidR="007E33E6" w:rsidRPr="001470C8" w:rsidRDefault="007E33E6" w:rsidP="007E33E6">
            <w:pPr>
              <w:shd w:val="clear" w:color="auto" w:fill="FFFFFF"/>
              <w:tabs>
                <w:tab w:val="left" w:pos="1134"/>
              </w:tabs>
              <w:jc w:val="both"/>
              <w:rPr>
                <w:rFonts w:cs="Times New Roman"/>
                <w:sz w:val="20"/>
                <w:szCs w:val="20"/>
              </w:rPr>
            </w:pPr>
          </w:p>
          <w:p w:rsidR="007E33E6" w:rsidRPr="001470C8" w:rsidRDefault="007E33E6" w:rsidP="007E33E6">
            <w:pPr>
              <w:shd w:val="clear" w:color="auto" w:fill="FFFFFF"/>
              <w:tabs>
                <w:tab w:val="left" w:pos="1134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1470C8">
              <w:rPr>
                <w:rFonts w:cs="Times New Roman"/>
                <w:sz w:val="20"/>
                <w:szCs w:val="20"/>
              </w:rPr>
              <w:t>Конечными результатами реализации подпрограммы является:</w:t>
            </w:r>
          </w:p>
          <w:p w:rsidR="007E33E6" w:rsidRPr="001470C8" w:rsidRDefault="007E33E6" w:rsidP="007E33E6">
            <w:pPr>
              <w:shd w:val="clear" w:color="auto" w:fill="FFFFFF"/>
              <w:tabs>
                <w:tab w:val="left" w:pos="-350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1470C8">
              <w:rPr>
                <w:rFonts w:cs="Times New Roman"/>
                <w:sz w:val="20"/>
                <w:szCs w:val="20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7E33E6" w:rsidRPr="001470C8" w:rsidRDefault="007E33E6" w:rsidP="007E33E6">
            <w:pPr>
              <w:spacing w:before="40" w:after="40"/>
              <w:rPr>
                <w:rFonts w:eastAsia="Calibri" w:cs="Times New Roman"/>
                <w:sz w:val="20"/>
                <w:szCs w:val="20"/>
              </w:rPr>
            </w:pPr>
            <w:r w:rsidRPr="001470C8">
              <w:rPr>
                <w:rFonts w:cs="Times New Roman"/>
                <w:sz w:val="20"/>
                <w:szCs w:val="20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E33E6" w:rsidRPr="001470C8" w:rsidRDefault="007E33E6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E33E6" w:rsidRPr="001470C8" w:rsidRDefault="007E33E6" w:rsidP="00636C5B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bookmarkEnd w:id="0"/>
    </w:tbl>
    <w:p w:rsidR="00DF715F" w:rsidRDefault="00DF715F"/>
    <w:sectPr w:rsidR="00DF715F" w:rsidSect="00636C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37C22B0"/>
    <w:multiLevelType w:val="hybridMultilevel"/>
    <w:tmpl w:val="B4AA91FA"/>
    <w:lvl w:ilvl="0" w:tplc="BC467AAE">
      <w:start w:val="6"/>
      <w:numFmt w:val="bullet"/>
      <w:lvlText w:val="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5B"/>
    <w:rsid w:val="00086DC6"/>
    <w:rsid w:val="00090D17"/>
    <w:rsid w:val="001470C8"/>
    <w:rsid w:val="0019704C"/>
    <w:rsid w:val="001D5008"/>
    <w:rsid w:val="001D5B53"/>
    <w:rsid w:val="00201663"/>
    <w:rsid w:val="00243463"/>
    <w:rsid w:val="002C3B08"/>
    <w:rsid w:val="00447E63"/>
    <w:rsid w:val="0047598A"/>
    <w:rsid w:val="004A2429"/>
    <w:rsid w:val="004B2859"/>
    <w:rsid w:val="0051259F"/>
    <w:rsid w:val="005B3B15"/>
    <w:rsid w:val="00621CAD"/>
    <w:rsid w:val="00622034"/>
    <w:rsid w:val="00636C5B"/>
    <w:rsid w:val="007E33E6"/>
    <w:rsid w:val="00886C5F"/>
    <w:rsid w:val="009275B9"/>
    <w:rsid w:val="00991957"/>
    <w:rsid w:val="00A25977"/>
    <w:rsid w:val="00B4473C"/>
    <w:rsid w:val="00CA3D1D"/>
    <w:rsid w:val="00CC3552"/>
    <w:rsid w:val="00DA53C9"/>
    <w:rsid w:val="00DE5BCC"/>
    <w:rsid w:val="00DF715F"/>
    <w:rsid w:val="00F0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13661-6893-4315-9B50-5F7AC69C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24</Pages>
  <Words>3861</Words>
  <Characters>22011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Поскребышева</cp:lastModifiedBy>
  <cp:revision>9</cp:revision>
  <dcterms:created xsi:type="dcterms:W3CDTF">2016-01-27T11:06:00Z</dcterms:created>
  <dcterms:modified xsi:type="dcterms:W3CDTF">2016-06-02T11:02:00Z</dcterms:modified>
</cp:coreProperties>
</file>