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bookmarkEnd w:id="0"/>
      <w:r w:rsidRPr="002207F1">
        <w:rPr>
          <w:b/>
        </w:rPr>
        <w:t>Форма 3.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B30767" w:rsidP="00BC31F9">
            <w:r w:rsidRPr="00A36A4E">
              <w:t xml:space="preserve"> Реализация целевых мероприятий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19</w:t>
            </w: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</w:rPr>
            </w:pPr>
            <w:proofErr w:type="gramStart"/>
            <w:r w:rsidRPr="006769DF">
              <w:rPr>
                <w:bCs/>
                <w:sz w:val="22"/>
                <w:szCs w:val="22"/>
              </w:rPr>
              <w:t>Ежегодная</w:t>
            </w:r>
            <w:proofErr w:type="gramEnd"/>
            <w:r w:rsidRPr="006769DF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4D776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D434E"/>
    <w:rsid w:val="0042197E"/>
    <w:rsid w:val="004D7769"/>
    <w:rsid w:val="005521D6"/>
    <w:rsid w:val="005D2E46"/>
    <w:rsid w:val="006769DF"/>
    <w:rsid w:val="008837E6"/>
    <w:rsid w:val="00A4364E"/>
    <w:rsid w:val="00B30767"/>
    <w:rsid w:val="00C95232"/>
    <w:rsid w:val="00DF715F"/>
    <w:rsid w:val="00EB1E1E"/>
    <w:rsid w:val="00F9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2020-02-25T05:36:00Z</cp:lastPrinted>
  <dcterms:created xsi:type="dcterms:W3CDTF">2022-05-19T11:07:00Z</dcterms:created>
  <dcterms:modified xsi:type="dcterms:W3CDTF">2022-05-19T11:07:00Z</dcterms:modified>
</cp:coreProperties>
</file>