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BF5" w:rsidRDefault="00627BF5" w:rsidP="00627BF5">
      <w:pPr>
        <w:spacing w:after="0"/>
      </w:pPr>
    </w:p>
    <w:p w:rsidR="00627BF5" w:rsidRDefault="00627BF5" w:rsidP="00627BF5">
      <w:pPr>
        <w:spacing w:after="0" w:line="240" w:lineRule="auto"/>
        <w:rPr>
          <w:rFonts w:ascii="Times New Roman" w:hAnsi="Times New Roman"/>
          <w:b/>
          <w:sz w:val="24"/>
          <w:szCs w:val="24"/>
        </w:rPr>
      </w:pPr>
      <w:r>
        <w:rPr>
          <w:rFonts w:ascii="Times New Roman" w:hAnsi="Times New Roman"/>
          <w:b/>
          <w:sz w:val="24"/>
          <w:szCs w:val="24"/>
        </w:rPr>
        <w:t>СОВЕТ   ДЕПУТАТОВ   МУНИЦИПАЛЬНОГО   ОБРАЗОВАНИЯ   «АДАМСКОЕ»</w:t>
      </w:r>
    </w:p>
    <w:p w:rsidR="00627BF5" w:rsidRDefault="00627BF5" w:rsidP="00627BF5">
      <w:pPr>
        <w:spacing w:after="0" w:line="240" w:lineRule="auto"/>
        <w:rPr>
          <w:rFonts w:ascii="Times New Roman" w:hAnsi="Times New Roman"/>
          <w:b/>
          <w:sz w:val="24"/>
          <w:szCs w:val="24"/>
        </w:rPr>
      </w:pPr>
    </w:p>
    <w:p w:rsidR="00627BF5" w:rsidRDefault="00627BF5" w:rsidP="00627BF5">
      <w:pPr>
        <w:spacing w:after="0" w:line="240" w:lineRule="auto"/>
        <w:rPr>
          <w:rFonts w:ascii="Times New Roman" w:hAnsi="Times New Roman"/>
          <w:b/>
          <w:sz w:val="24"/>
          <w:szCs w:val="24"/>
        </w:rPr>
      </w:pPr>
      <w:r>
        <w:rPr>
          <w:rFonts w:ascii="Times New Roman" w:hAnsi="Times New Roman"/>
          <w:b/>
          <w:sz w:val="24"/>
          <w:szCs w:val="24"/>
        </w:rPr>
        <w:t>«АДАМ»   МУНИЦИПАЛ   КЫЛДЫТЭТЫСЬ   ДЕПУТАТЪЕСЛЭН   КЕНЕШСЫ</w:t>
      </w:r>
    </w:p>
    <w:p w:rsidR="00627BF5" w:rsidRDefault="00627BF5" w:rsidP="00627BF5">
      <w:pPr>
        <w:spacing w:after="0" w:line="240" w:lineRule="auto"/>
        <w:jc w:val="center"/>
        <w:rPr>
          <w:rFonts w:ascii="Times New Roman" w:hAnsi="Times New Roman"/>
          <w:b/>
          <w:sz w:val="24"/>
          <w:szCs w:val="24"/>
        </w:rPr>
      </w:pPr>
    </w:p>
    <w:p w:rsidR="00627BF5" w:rsidRDefault="00627BF5" w:rsidP="00627BF5">
      <w:pPr>
        <w:spacing w:after="0" w:line="240" w:lineRule="auto"/>
        <w:jc w:val="center"/>
        <w:rPr>
          <w:rFonts w:ascii="Times New Roman" w:hAnsi="Times New Roman"/>
          <w:b/>
          <w:sz w:val="24"/>
          <w:szCs w:val="24"/>
        </w:rPr>
      </w:pPr>
    </w:p>
    <w:p w:rsidR="00627BF5" w:rsidRDefault="00627BF5" w:rsidP="00627BF5">
      <w:pPr>
        <w:spacing w:after="0" w:line="240" w:lineRule="auto"/>
        <w:jc w:val="center"/>
        <w:rPr>
          <w:rFonts w:ascii="Times New Roman" w:hAnsi="Times New Roman"/>
          <w:b/>
          <w:sz w:val="24"/>
          <w:szCs w:val="24"/>
        </w:rPr>
      </w:pPr>
      <w:r>
        <w:rPr>
          <w:rFonts w:ascii="Times New Roman" w:hAnsi="Times New Roman"/>
          <w:b/>
          <w:sz w:val="24"/>
          <w:szCs w:val="24"/>
        </w:rPr>
        <w:t>РЕШЕНИЕ</w:t>
      </w:r>
    </w:p>
    <w:p w:rsidR="00627BF5" w:rsidRDefault="00627BF5" w:rsidP="00627BF5">
      <w:pPr>
        <w:spacing w:after="0" w:line="240" w:lineRule="auto"/>
        <w:jc w:val="center"/>
        <w:rPr>
          <w:rFonts w:ascii="Times New Roman" w:hAnsi="Times New Roman"/>
          <w:b/>
          <w:sz w:val="24"/>
          <w:szCs w:val="24"/>
        </w:rPr>
      </w:pPr>
    </w:p>
    <w:p w:rsidR="00627BF5" w:rsidRDefault="00627BF5" w:rsidP="00627BF5">
      <w:pPr>
        <w:spacing w:after="0" w:line="240" w:lineRule="auto"/>
        <w:jc w:val="center"/>
        <w:rPr>
          <w:rFonts w:ascii="Times New Roman" w:hAnsi="Times New Roman"/>
          <w:b/>
          <w:sz w:val="24"/>
          <w:szCs w:val="24"/>
        </w:rPr>
      </w:pPr>
    </w:p>
    <w:p w:rsidR="00627BF5" w:rsidRDefault="00627BF5" w:rsidP="00627BF5">
      <w:pPr>
        <w:spacing w:after="0" w:line="240" w:lineRule="auto"/>
        <w:rPr>
          <w:rFonts w:ascii="Times New Roman" w:hAnsi="Times New Roman"/>
          <w:b/>
          <w:sz w:val="24"/>
          <w:szCs w:val="24"/>
        </w:rPr>
      </w:pPr>
      <w:r>
        <w:rPr>
          <w:rFonts w:ascii="Times New Roman" w:hAnsi="Times New Roman"/>
          <w:b/>
          <w:sz w:val="24"/>
          <w:szCs w:val="24"/>
        </w:rPr>
        <w:t>16 марта   2011 года                                                                                                  №  145</w:t>
      </w:r>
    </w:p>
    <w:p w:rsidR="00627BF5" w:rsidRDefault="00627BF5" w:rsidP="00627BF5">
      <w:pPr>
        <w:spacing w:after="0" w:line="240" w:lineRule="auto"/>
        <w:jc w:val="center"/>
        <w:rPr>
          <w:rFonts w:ascii="Times New Roman" w:hAnsi="Times New Roman"/>
          <w:b/>
          <w:sz w:val="24"/>
          <w:szCs w:val="24"/>
        </w:rPr>
      </w:pPr>
      <w:r>
        <w:rPr>
          <w:rFonts w:ascii="Times New Roman" w:hAnsi="Times New Roman"/>
          <w:b/>
          <w:sz w:val="24"/>
          <w:szCs w:val="24"/>
        </w:rPr>
        <w:t>д. Адам</w:t>
      </w:r>
    </w:p>
    <w:p w:rsidR="00627BF5" w:rsidRDefault="00627BF5" w:rsidP="00627BF5">
      <w:pPr>
        <w:spacing w:after="0" w:line="240" w:lineRule="auto"/>
        <w:ind w:left="-540" w:right="-74" w:firstLine="540"/>
        <w:jc w:val="both"/>
        <w:rPr>
          <w:rFonts w:ascii="Times New Roman" w:hAnsi="Times New Roman"/>
          <w:b/>
          <w:sz w:val="24"/>
          <w:szCs w:val="24"/>
        </w:rPr>
      </w:pPr>
      <w:r>
        <w:rPr>
          <w:sz w:val="24"/>
          <w:szCs w:val="24"/>
        </w:rPr>
        <w:t xml:space="preserve">  </w:t>
      </w:r>
      <w:r>
        <w:rPr>
          <w:rFonts w:ascii="Times New Roman" w:hAnsi="Times New Roman"/>
          <w:b/>
          <w:sz w:val="24"/>
          <w:szCs w:val="24"/>
        </w:rPr>
        <w:t xml:space="preserve">Об исполнении бюджета муниципального </w:t>
      </w:r>
    </w:p>
    <w:p w:rsidR="00627BF5" w:rsidRDefault="00627BF5" w:rsidP="00627BF5">
      <w:pPr>
        <w:spacing w:after="0" w:line="240" w:lineRule="auto"/>
        <w:ind w:left="-540" w:right="-74" w:firstLine="540"/>
        <w:jc w:val="both"/>
        <w:rPr>
          <w:rFonts w:ascii="Times New Roman" w:hAnsi="Times New Roman"/>
          <w:b/>
          <w:sz w:val="24"/>
          <w:szCs w:val="24"/>
        </w:rPr>
      </w:pPr>
      <w:r>
        <w:rPr>
          <w:rFonts w:ascii="Times New Roman" w:hAnsi="Times New Roman"/>
          <w:b/>
          <w:sz w:val="24"/>
          <w:szCs w:val="24"/>
        </w:rPr>
        <w:t xml:space="preserve"> образования «Адамское»  за 2010 год</w:t>
      </w:r>
    </w:p>
    <w:p w:rsidR="00627BF5" w:rsidRDefault="00627BF5" w:rsidP="00627BF5">
      <w:pPr>
        <w:rPr>
          <w:b/>
          <w:sz w:val="24"/>
          <w:szCs w:val="24"/>
        </w:rPr>
      </w:pPr>
    </w:p>
    <w:p w:rsidR="00627BF5" w:rsidRDefault="00627BF5" w:rsidP="00627BF5">
      <w:pPr>
        <w:rPr>
          <w:rFonts w:ascii="Times New Roman" w:hAnsi="Times New Roman"/>
          <w:b/>
          <w:sz w:val="24"/>
          <w:szCs w:val="24"/>
        </w:rPr>
      </w:pPr>
      <w:r>
        <w:rPr>
          <w:rFonts w:ascii="Times New Roman" w:hAnsi="Times New Roman"/>
          <w:b/>
          <w:sz w:val="24"/>
          <w:szCs w:val="24"/>
        </w:rPr>
        <w:t>Совет депутатов муниципального образования «Адамское» второго созыва РЕШИЛ:</w:t>
      </w:r>
    </w:p>
    <w:p w:rsidR="00627BF5" w:rsidRDefault="00627BF5" w:rsidP="00627BF5">
      <w:pPr>
        <w:ind w:firstLine="1122"/>
        <w:jc w:val="both"/>
        <w:rPr>
          <w:rFonts w:ascii="Times New Roman" w:hAnsi="Times New Roman"/>
          <w:sz w:val="24"/>
          <w:szCs w:val="24"/>
        </w:rPr>
      </w:pPr>
      <w:r>
        <w:rPr>
          <w:rFonts w:ascii="Times New Roman" w:hAnsi="Times New Roman"/>
          <w:sz w:val="24"/>
          <w:szCs w:val="24"/>
        </w:rPr>
        <w:t>1.Утвердить отчет  об исполнении бюджета муниципального образования «Адамское»  за 2010 по доходам  в сумме   2204,5 тыс. руб.  и по расходам    2605,04 тыс. руб.</w:t>
      </w:r>
    </w:p>
    <w:p w:rsidR="00627BF5" w:rsidRDefault="00627BF5" w:rsidP="00627BF5">
      <w:pPr>
        <w:shd w:val="clear" w:color="auto" w:fill="FFFFFF"/>
        <w:tabs>
          <w:tab w:val="left" w:leader="underscore" w:pos="6110"/>
        </w:tabs>
        <w:spacing w:before="100" w:beforeAutospacing="1" w:after="0" w:line="240" w:lineRule="auto"/>
        <w:jc w:val="both"/>
        <w:rPr>
          <w:rFonts w:ascii="Times New Roman" w:hAnsi="Times New Roman"/>
          <w:color w:val="000000"/>
          <w:spacing w:val="5"/>
          <w:sz w:val="24"/>
          <w:szCs w:val="24"/>
        </w:rPr>
      </w:pPr>
    </w:p>
    <w:p w:rsidR="00627BF5" w:rsidRDefault="00627BF5" w:rsidP="00627BF5">
      <w:pPr>
        <w:shd w:val="clear" w:color="auto" w:fill="FFFFFF"/>
        <w:tabs>
          <w:tab w:val="left" w:leader="underscore" w:pos="6110"/>
        </w:tabs>
        <w:spacing w:after="0" w:line="240" w:lineRule="auto"/>
        <w:jc w:val="both"/>
        <w:rPr>
          <w:rFonts w:ascii="Times New Roman" w:hAnsi="Times New Roman"/>
          <w:b/>
          <w:color w:val="000000"/>
          <w:spacing w:val="5"/>
          <w:sz w:val="24"/>
          <w:szCs w:val="24"/>
        </w:rPr>
      </w:pPr>
      <w:r>
        <w:rPr>
          <w:rFonts w:ascii="Times New Roman" w:hAnsi="Times New Roman"/>
          <w:b/>
          <w:color w:val="000000"/>
          <w:spacing w:val="5"/>
          <w:sz w:val="24"/>
          <w:szCs w:val="24"/>
        </w:rPr>
        <w:t>Глава муниципального образования «Адамское»                          К.С. Растегаев</w:t>
      </w:r>
    </w:p>
    <w:p w:rsidR="00627BF5" w:rsidRDefault="00627BF5" w:rsidP="00627BF5">
      <w:pPr>
        <w:spacing w:after="0" w:line="240" w:lineRule="auto"/>
        <w:rPr>
          <w:rFonts w:ascii="Times New Roman" w:hAnsi="Times New Roman"/>
          <w:b/>
        </w:rPr>
      </w:pPr>
    </w:p>
    <w:p w:rsidR="00627BF5" w:rsidRDefault="00627BF5" w:rsidP="00627BF5">
      <w:pPr>
        <w:spacing w:after="0" w:line="240" w:lineRule="auto"/>
        <w:rPr>
          <w:rFonts w:ascii="Times New Roman" w:hAnsi="Times New Roman"/>
        </w:rPr>
      </w:pPr>
    </w:p>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 w:rsidR="00627BF5" w:rsidRDefault="00627BF5" w:rsidP="00627BF5">
      <w:pPr>
        <w:spacing w:after="0" w:line="240" w:lineRule="auto"/>
        <w:jc w:val="center"/>
        <w:outlineLvl w:val="0"/>
        <w:rPr>
          <w:rFonts w:ascii="Times New Roman" w:hAnsi="Times New Roman"/>
          <w:b/>
          <w:sz w:val="24"/>
          <w:szCs w:val="24"/>
        </w:rPr>
      </w:pPr>
      <w:r>
        <w:rPr>
          <w:rFonts w:ascii="Times New Roman" w:hAnsi="Times New Roman"/>
          <w:b/>
          <w:sz w:val="24"/>
          <w:szCs w:val="24"/>
        </w:rPr>
        <w:t>Отчет об исполнении бюджета</w:t>
      </w:r>
    </w:p>
    <w:p w:rsidR="00627BF5" w:rsidRDefault="00627BF5" w:rsidP="00627BF5">
      <w:pPr>
        <w:spacing w:after="0" w:line="240" w:lineRule="auto"/>
        <w:jc w:val="center"/>
        <w:rPr>
          <w:rFonts w:ascii="Times New Roman" w:hAnsi="Times New Roman"/>
          <w:b/>
          <w:sz w:val="24"/>
          <w:szCs w:val="24"/>
        </w:rPr>
      </w:pPr>
      <w:r>
        <w:rPr>
          <w:rFonts w:ascii="Times New Roman" w:hAnsi="Times New Roman"/>
          <w:b/>
          <w:sz w:val="24"/>
          <w:szCs w:val="24"/>
        </w:rPr>
        <w:t>муниципального образования «Адамское»</w:t>
      </w:r>
    </w:p>
    <w:p w:rsidR="00627BF5" w:rsidRDefault="00627BF5" w:rsidP="00627BF5">
      <w:pPr>
        <w:spacing w:after="0" w:line="240" w:lineRule="auto"/>
        <w:jc w:val="center"/>
        <w:rPr>
          <w:rFonts w:ascii="Times New Roman" w:hAnsi="Times New Roman"/>
          <w:b/>
          <w:sz w:val="24"/>
          <w:szCs w:val="24"/>
        </w:rPr>
      </w:pPr>
      <w:r>
        <w:rPr>
          <w:rFonts w:ascii="Times New Roman" w:hAnsi="Times New Roman"/>
          <w:b/>
          <w:sz w:val="24"/>
          <w:szCs w:val="24"/>
        </w:rPr>
        <w:t>за  2010 год</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xml:space="preserve">        Бюджет МО «Адамское» за  2010 год исполнен в целом по доходам в объеме 2204,5 тыс. руб., что составляет 104,6% к плану (Приложение 1), в том числе:</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xml:space="preserve">- получены собственные доходы в сумме 1673,8 тыс. руб. или 106,2 % к плану; </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-получены безвозмездные поступления в сумме 530,7 тыс. руб.(100% от плана).</w:t>
      </w:r>
    </w:p>
    <w:p w:rsidR="00627BF5" w:rsidRDefault="00627BF5" w:rsidP="00627BF5">
      <w:pPr>
        <w:tabs>
          <w:tab w:val="left" w:pos="540"/>
        </w:tabs>
        <w:spacing w:after="0" w:line="240" w:lineRule="auto"/>
        <w:ind w:firstLine="360"/>
        <w:jc w:val="both"/>
        <w:rPr>
          <w:rFonts w:ascii="Times New Roman" w:hAnsi="Times New Roman"/>
          <w:sz w:val="24"/>
          <w:szCs w:val="24"/>
        </w:rPr>
      </w:pPr>
      <w:r>
        <w:rPr>
          <w:rFonts w:ascii="Times New Roman" w:hAnsi="Times New Roman"/>
          <w:sz w:val="24"/>
          <w:szCs w:val="24"/>
        </w:rPr>
        <w:t xml:space="preserve">  Доля собственных доходов в общем объеме составляет 75,9%.</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xml:space="preserve">         Из собственных доходов налоговые платежи составили 1584,2 тыс. руб. и неналоговые 89,6 тыс. руб.</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xml:space="preserve">        Наибольший удельный вес в структуре собственных доходов бюджета поселения составляет:</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земельный налог – 954,9 тыс. руб. или 57,0%,</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налог на доходы физ. лиц – 431,0 тыс. руб. или 25,7%,</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налог на имущество физ. лиц – 198,0 тыс. руб. или 11,8%.</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Не выполнен план собственных доходов  по следующим видам налогов:</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по земельному налогу-27,1 тыс. руб., в связи с имеющейся недоимкой на 01.01.2011г в сумме 71,7 тыс. руб.</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по налогу на имущество физ. лиц-15,0тыс. руб., в связи с имеющейся недоимкой  на 01.01.2011г  в сумме 99,5 тыс. руб.</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-по доходам от продажи земельных участков -58,2тыс. руб., в связи с отсутствием продажи земельных участков.</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xml:space="preserve">         По данным Межрайонной ИФНС России № 2 по УР недоимка в бюджет поселения по сравнению с началом года уменьшилась на   48,8  тыс. руб. и составила на 01.01.2011г.  в сумме  173,8 тыс. руб.   в т.ч.:</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по налогу на доходы физ. лиц в сумме   0,6 тыс. руб.;</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xml:space="preserve">- по налогу на имущество физ. лиц в суме  99,5  тыс. руб.; </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по земельному налогу в сумме   71,7  тыс. руб.;</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xml:space="preserve">- по земельному налогу прошлых лет  1,9 тыс. руб. </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 xml:space="preserve">  Бюджет поселения по расходам за 2010 год исполнен в объеме 2605 тыс. руб. или  99% исполнения к уточненному плану. По сравнению с  аналогичным периодом прошлого года расходы бюджета выросли (в 2009 году расходы составляли 2486,1 тыс.руб.)в связи с увеличением доли целевых средств.</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 xml:space="preserve">  По разделу «Общегосударственные вопросы» исполнение составило 902,7 тыс. руб. или    99,4% к уточненному плану. На выплату заработной платы с отчислениями направлено 770,4 тыс. руб., (за аналогичный период прошлого года – 749,8 тыс.рублей)., что составило 83,1% всех расходов  по органам управления. На оплату услуг связи  израсходовано 11,6 тыс. руб, на ГСМ 19,7 тыс. руб., на оплату коммунальных услуг  32 тыс. руб. (в  2009 году на эти же цели израсходовано 33,8 тыс.руб.) </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 xml:space="preserve"> За   2010 год по подразделу 0112 «Резервные фонды» расходы составили 10,0 тыс.рублей и были направлены на оказание материальной помощи.</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 xml:space="preserve"> По подразделу 0314 «Другие вопросы в области национальной безопасности и правоохранительной деятельности»:</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средства на содержание народных дружин при плане 3,0 тыс.руб. и расходы на обеспечение первичных мер пожарной безопасности при плане 305,7 тыс.руб. освоены полностью.</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Расходы по первичному воинскому учету составили 111,4 тыс. руб. при плане 118,6 тыс. руб., за счет данных средств произведены расходы по  оплате труда с отчислениями, коммунальные услуги, услуги связи, канцтовары.</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 xml:space="preserve">По подразделу «Жилищно - коммунальное хозяйство» расходы составили 193,2 тыс. руб., при плане 205,9 тыс. руб. или 93,8 % исполнения к уточненному плану (в том числе 39,1 тыс.руб. –целевые средства). </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По  подразделу «Молодежная политика» исполнение составило 29,4 тыс.руб. или 100%.</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По разделу «Культура, кинематография и средства массовой информации» исполнение составило 641,1  тыс.руб. или 100 % исполнения к уточненному плану, в том числе:</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 xml:space="preserve">- на зарплату и отчисления 555,8 тыс.руб., </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 на коммунальные расходы направлено 64,6 тыс. руб.</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 xml:space="preserve"> По подразделу «Физическая культура и спорт»  (при годовом плане 14,9 тыс. руб.) исполнение  составило 100%.</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В 2010 году  поступали дополнительные средства  в бюджет поселения, в том числе:</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 xml:space="preserve">По постановлениям Правительства УР целевые средства на следующие цели: </w:t>
      </w:r>
    </w:p>
    <w:p w:rsidR="00627BF5" w:rsidRDefault="00627BF5" w:rsidP="00627BF5">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Обеспечение пожарной безопасности по Пост.№51 от 01.03.2010 221 тыс.руб;</w:t>
      </w:r>
    </w:p>
    <w:p w:rsidR="00627BF5" w:rsidRDefault="00627BF5" w:rsidP="00627BF5">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Благоустройство поселений (ремонт памятников) по Пост.132 от 19.04.2010 и Пост.202 от 21.06.2010 27,6 тыс.руб;</w:t>
      </w:r>
    </w:p>
    <w:p w:rsidR="00627BF5" w:rsidRDefault="00627BF5" w:rsidP="00627BF5">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Для снижения напряженности на рынке труда по  Пост.Прав. 376 от 21.12.2009 65369,94 руб.</w:t>
      </w:r>
    </w:p>
    <w:p w:rsidR="00627BF5" w:rsidRDefault="00627BF5" w:rsidP="00627BF5">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Расходы по первичному воинскому учету по пост. Прав-ва РФ №258 от 29.04.06г. 118,6 тыс.руб.;</w:t>
      </w:r>
    </w:p>
    <w:p w:rsidR="00627BF5" w:rsidRDefault="00627BF5" w:rsidP="00627BF5">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Финансирование трудоустройства подростков в летний период по Пост.90 от 26.04.2010 17830 руб.</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xml:space="preserve">         По решению Районного Совета Депутатов:</w:t>
      </w:r>
    </w:p>
    <w:p w:rsidR="00627BF5" w:rsidRDefault="00627BF5" w:rsidP="00627BF5">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№436 от 30.09.2010 г. выделена 1360 руб. на участие в учебе муниципальных служащих;</w:t>
      </w:r>
    </w:p>
    <w:p w:rsidR="00627BF5" w:rsidRDefault="00627BF5" w:rsidP="00627BF5">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№469 от 29.12.2010 г. выделены дополнительные ассигнования в сумме 63,4 тыс.руб.</w:t>
      </w:r>
    </w:p>
    <w:p w:rsidR="00627BF5" w:rsidRDefault="00627BF5" w:rsidP="00627BF5">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Предпринимательская и иная приносящая доход деятельность в бюджете поселения не планировалась. Но контроль, учет и  отчетность по данному виду деятельности проводится также, как и по бюджету. За 2010 год получено доходов от предпринимательской деятельности 8,6 тыс.рублей.. Основная доля расходов – приобретение основных средств на сумму 2,1 тыс.рублей, подписка – 3,2 тыс.рублей.</w:t>
      </w:r>
    </w:p>
    <w:p w:rsidR="00627BF5" w:rsidRDefault="00627BF5" w:rsidP="00627BF5">
      <w:pPr>
        <w:spacing w:after="0" w:line="240" w:lineRule="auto"/>
        <w:ind w:firstLine="720"/>
        <w:jc w:val="both"/>
        <w:rPr>
          <w:rFonts w:ascii="Times New Roman" w:hAnsi="Times New Roman"/>
          <w:sz w:val="24"/>
          <w:szCs w:val="24"/>
        </w:rPr>
      </w:pPr>
      <w:r>
        <w:rPr>
          <w:rFonts w:ascii="Times New Roman" w:hAnsi="Times New Roman"/>
          <w:sz w:val="24"/>
          <w:szCs w:val="24"/>
        </w:rPr>
        <w:t>Просроченная кредиторская задолженность по бюджетной деятельности поселения на 01.01.2011 г. отсутствует.</w:t>
      </w:r>
    </w:p>
    <w:p w:rsidR="00627BF5" w:rsidRDefault="00627BF5" w:rsidP="00627BF5">
      <w:pPr>
        <w:spacing w:after="0" w:line="240" w:lineRule="auto"/>
        <w:jc w:val="both"/>
        <w:rPr>
          <w:rFonts w:ascii="Times New Roman" w:hAnsi="Times New Roman"/>
          <w:sz w:val="24"/>
          <w:szCs w:val="24"/>
        </w:rPr>
      </w:pPr>
      <w:r>
        <w:rPr>
          <w:rFonts w:ascii="Times New Roman" w:hAnsi="Times New Roman"/>
          <w:sz w:val="24"/>
          <w:szCs w:val="24"/>
        </w:rPr>
        <w:t xml:space="preserve">             Остаток денежных средств на лицевом счете бюджета  МО «Адамское» по состоянию на 01.01.2011 года составляет  122,9 тыс.рублей.</w:t>
      </w:r>
    </w:p>
    <w:p w:rsidR="00627BF5" w:rsidRDefault="00627BF5" w:rsidP="00627BF5">
      <w:pPr>
        <w:spacing w:after="0" w:line="240" w:lineRule="auto"/>
        <w:jc w:val="both"/>
        <w:rPr>
          <w:rFonts w:ascii="Times New Roman" w:hAnsi="Times New Roman"/>
          <w:sz w:val="24"/>
          <w:szCs w:val="24"/>
        </w:rPr>
      </w:pPr>
    </w:p>
    <w:p w:rsidR="00627BF5" w:rsidRDefault="00627BF5" w:rsidP="00627BF5">
      <w:pPr>
        <w:spacing w:after="0" w:line="240" w:lineRule="auto"/>
        <w:jc w:val="both"/>
        <w:rPr>
          <w:rFonts w:ascii="Times New Roman" w:hAnsi="Times New Roman"/>
          <w:sz w:val="24"/>
          <w:szCs w:val="24"/>
        </w:rPr>
      </w:pPr>
    </w:p>
    <w:p w:rsidR="00627BF5" w:rsidRDefault="00627BF5" w:rsidP="00627BF5">
      <w:pPr>
        <w:spacing w:after="0" w:line="240" w:lineRule="auto"/>
        <w:jc w:val="both"/>
        <w:rPr>
          <w:rFonts w:ascii="Times New Roman" w:hAnsi="Times New Roman"/>
          <w:sz w:val="24"/>
          <w:szCs w:val="24"/>
        </w:rPr>
      </w:pPr>
    </w:p>
    <w:p w:rsidR="00627BF5" w:rsidRDefault="00627BF5" w:rsidP="00627BF5">
      <w:pPr>
        <w:spacing w:after="0" w:line="240" w:lineRule="auto"/>
        <w:jc w:val="both"/>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pPr>
    </w:p>
    <w:p w:rsidR="00627BF5" w:rsidRDefault="00627BF5" w:rsidP="00627BF5"/>
    <w:p w:rsidR="00627BF5" w:rsidRDefault="00627BF5" w:rsidP="00627BF5"/>
    <w:p w:rsidR="00627BF5" w:rsidRDefault="00627BF5" w:rsidP="00627BF5">
      <w:pPr>
        <w:pStyle w:val="a3"/>
        <w:jc w:val="center"/>
        <w:rPr>
          <w:b/>
          <w:sz w:val="24"/>
          <w:szCs w:val="24"/>
        </w:rPr>
      </w:pPr>
      <w:r>
        <w:rPr>
          <w:b/>
          <w:sz w:val="24"/>
          <w:szCs w:val="24"/>
        </w:rPr>
        <w:t>Сведения по исполнению доходов бюджета</w:t>
      </w:r>
    </w:p>
    <w:p w:rsidR="00627BF5" w:rsidRDefault="00627BF5" w:rsidP="00627BF5">
      <w:pPr>
        <w:pStyle w:val="a3"/>
        <w:jc w:val="center"/>
        <w:rPr>
          <w:b/>
          <w:sz w:val="24"/>
          <w:szCs w:val="24"/>
        </w:rPr>
      </w:pPr>
      <w:r>
        <w:rPr>
          <w:b/>
          <w:sz w:val="24"/>
          <w:szCs w:val="24"/>
        </w:rPr>
        <w:t xml:space="preserve"> МО «Адамское»  за  2010 года</w:t>
      </w:r>
    </w:p>
    <w:p w:rsidR="00627BF5" w:rsidRDefault="00627BF5" w:rsidP="00627BF5">
      <w:pPr>
        <w:pStyle w:val="a3"/>
        <w:jc w:val="right"/>
        <w:rPr>
          <w:b/>
          <w:sz w:val="24"/>
          <w:szCs w:val="24"/>
        </w:rPr>
      </w:pPr>
      <w:r>
        <w:rPr>
          <w:b/>
          <w:sz w:val="24"/>
          <w:szCs w:val="24"/>
        </w:rPr>
        <w:t>(тыс.руб.)</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27"/>
        <w:gridCol w:w="1636"/>
        <w:gridCol w:w="1463"/>
        <w:gridCol w:w="1275"/>
        <w:gridCol w:w="1369"/>
      </w:tblGrid>
      <w:tr w:rsidR="00627BF5" w:rsidTr="00627BF5">
        <w:trPr>
          <w:trHeight w:val="759"/>
        </w:trPr>
        <w:tc>
          <w:tcPr>
            <w:tcW w:w="3528" w:type="dxa"/>
            <w:tcBorders>
              <w:top w:val="single" w:sz="4" w:space="0" w:color="auto"/>
              <w:left w:val="single" w:sz="4" w:space="0" w:color="auto"/>
              <w:bottom w:val="single" w:sz="4" w:space="0" w:color="auto"/>
              <w:right w:val="single" w:sz="4" w:space="0" w:color="auto"/>
            </w:tcBorders>
          </w:tcPr>
          <w:p w:rsidR="00627BF5" w:rsidRDefault="00627BF5">
            <w:pPr>
              <w:spacing w:after="0" w:line="240" w:lineRule="auto"/>
              <w:rPr>
                <w:rFonts w:ascii="Times New Roman" w:hAnsi="Times New Roman"/>
                <w:sz w:val="24"/>
                <w:szCs w:val="24"/>
              </w:rPr>
            </w:pPr>
          </w:p>
          <w:p w:rsidR="00627BF5" w:rsidRDefault="00627BF5">
            <w:pPr>
              <w:spacing w:after="0" w:line="240" w:lineRule="auto"/>
              <w:rPr>
                <w:rFonts w:ascii="Times New Roman" w:hAnsi="Times New Roman"/>
                <w:sz w:val="24"/>
                <w:szCs w:val="24"/>
              </w:rPr>
            </w:pPr>
          </w:p>
          <w:p w:rsidR="00627BF5" w:rsidRDefault="00627BF5">
            <w:pPr>
              <w:spacing w:after="0" w:line="240" w:lineRule="auto"/>
              <w:rPr>
                <w:rFonts w:ascii="Times New Roman" w:hAnsi="Times New Roman"/>
                <w:sz w:val="24"/>
                <w:szCs w:val="24"/>
              </w:rPr>
            </w:pPr>
            <w:r>
              <w:rPr>
                <w:rFonts w:ascii="Times New Roman" w:hAnsi="Times New Roman"/>
                <w:sz w:val="24"/>
                <w:szCs w:val="24"/>
              </w:rPr>
              <w:t xml:space="preserve">    Виды налогов</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sz w:val="24"/>
                <w:szCs w:val="24"/>
              </w:rPr>
            </w:pPr>
            <w:r>
              <w:rPr>
                <w:rFonts w:ascii="Times New Roman" w:hAnsi="Times New Roman"/>
                <w:sz w:val="24"/>
                <w:szCs w:val="24"/>
              </w:rPr>
              <w:t xml:space="preserve">Утверждено на  2010г </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sz w:val="24"/>
                <w:szCs w:val="24"/>
              </w:rPr>
            </w:pPr>
            <w:r>
              <w:rPr>
                <w:rFonts w:ascii="Times New Roman" w:hAnsi="Times New Roman"/>
                <w:sz w:val="24"/>
                <w:szCs w:val="24"/>
              </w:rPr>
              <w:t xml:space="preserve">Исполнено за  2010г. </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sz w:val="24"/>
                <w:szCs w:val="24"/>
              </w:rPr>
            </w:pPr>
            <w:r>
              <w:rPr>
                <w:rFonts w:ascii="Times New Roman" w:hAnsi="Times New Roman"/>
                <w:sz w:val="24"/>
                <w:szCs w:val="24"/>
              </w:rPr>
              <w:t>Отклоне-ние +,-</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sz w:val="24"/>
                <w:szCs w:val="24"/>
              </w:rPr>
            </w:pPr>
            <w:r>
              <w:rPr>
                <w:rFonts w:ascii="Times New Roman" w:hAnsi="Times New Roman"/>
                <w:sz w:val="24"/>
                <w:szCs w:val="24"/>
              </w:rPr>
              <w:t>%испол.к</w:t>
            </w:r>
          </w:p>
          <w:p w:rsidR="00627BF5" w:rsidRDefault="00627BF5">
            <w:pPr>
              <w:spacing w:after="0" w:line="240" w:lineRule="auto"/>
              <w:rPr>
                <w:rFonts w:ascii="Times New Roman" w:hAnsi="Times New Roman"/>
                <w:sz w:val="24"/>
                <w:szCs w:val="24"/>
              </w:rPr>
            </w:pPr>
            <w:r>
              <w:rPr>
                <w:rFonts w:ascii="Times New Roman" w:hAnsi="Times New Roman"/>
                <w:sz w:val="24"/>
                <w:szCs w:val="24"/>
              </w:rPr>
              <w:t>плану  2010г</w:t>
            </w:r>
          </w:p>
        </w:tc>
      </w:tr>
      <w:tr w:rsidR="00627BF5" w:rsidTr="00627BF5">
        <w:trPr>
          <w:trHeight w:val="359"/>
        </w:trPr>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pStyle w:val="3"/>
              <w:rPr>
                <w:sz w:val="24"/>
                <w:szCs w:val="24"/>
              </w:rPr>
            </w:pPr>
            <w:r>
              <w:rPr>
                <w:sz w:val="24"/>
                <w:szCs w:val="24"/>
              </w:rPr>
              <w:t>Налоговые доходы</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1506</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1584,2</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+78,2</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105,2</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sz w:val="24"/>
                <w:szCs w:val="24"/>
              </w:rPr>
            </w:pPr>
            <w:r>
              <w:rPr>
                <w:rFonts w:ascii="Times New Roman" w:hAnsi="Times New Roman"/>
                <w:sz w:val="24"/>
                <w:szCs w:val="24"/>
              </w:rPr>
              <w:t>Налог на доходы физ. лиц</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311</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431</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+120</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138,5</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sz w:val="24"/>
                <w:szCs w:val="24"/>
              </w:rPr>
            </w:pPr>
            <w:r>
              <w:rPr>
                <w:rFonts w:ascii="Times New Roman" w:hAnsi="Times New Roman"/>
                <w:sz w:val="24"/>
                <w:szCs w:val="24"/>
              </w:rPr>
              <w:t>Налог на имущество физ.лиц</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213</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198</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-15</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92,9</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sz w:val="24"/>
                <w:szCs w:val="24"/>
              </w:rPr>
            </w:pPr>
            <w:r>
              <w:rPr>
                <w:rFonts w:ascii="Times New Roman" w:hAnsi="Times New Roman"/>
                <w:sz w:val="24"/>
                <w:szCs w:val="24"/>
              </w:rPr>
              <w:t>Земельный налог</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982</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954,9</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-27,1</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97,2</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sz w:val="24"/>
                <w:szCs w:val="24"/>
              </w:rPr>
            </w:pPr>
            <w:r>
              <w:rPr>
                <w:rFonts w:ascii="Times New Roman" w:hAnsi="Times New Roman"/>
                <w:sz w:val="24"/>
                <w:szCs w:val="24"/>
              </w:rPr>
              <w:t xml:space="preserve">Задолженность </w:t>
            </w:r>
          </w:p>
        </w:tc>
        <w:tc>
          <w:tcPr>
            <w:tcW w:w="1636" w:type="dxa"/>
            <w:tcBorders>
              <w:top w:val="single" w:sz="4" w:space="0" w:color="auto"/>
              <w:left w:val="single" w:sz="4" w:space="0" w:color="auto"/>
              <w:bottom w:val="single" w:sz="4" w:space="0" w:color="auto"/>
              <w:right w:val="single" w:sz="4" w:space="0" w:color="auto"/>
            </w:tcBorders>
          </w:tcPr>
          <w:p w:rsidR="00627BF5" w:rsidRDefault="00627BF5">
            <w:pPr>
              <w:spacing w:after="0" w:line="240" w:lineRule="auto"/>
              <w:jc w:val="center"/>
              <w:rPr>
                <w:rFonts w:ascii="Times New Roman" w:hAnsi="Times New Roman"/>
                <w:sz w:val="24"/>
                <w:szCs w:val="24"/>
              </w:rPr>
            </w:pP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0,3</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+0,3</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0</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b/>
                <w:sz w:val="24"/>
                <w:szCs w:val="24"/>
              </w:rPr>
            </w:pPr>
            <w:r>
              <w:rPr>
                <w:rFonts w:ascii="Times New Roman" w:hAnsi="Times New Roman"/>
                <w:b/>
                <w:sz w:val="24"/>
                <w:szCs w:val="24"/>
              </w:rPr>
              <w:t>Неналоговые  доходы</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70</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89,6</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+19,6</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128,0</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b/>
                <w:sz w:val="24"/>
                <w:szCs w:val="24"/>
              </w:rPr>
            </w:pPr>
            <w:r>
              <w:rPr>
                <w:rFonts w:ascii="Times New Roman" w:hAnsi="Times New Roman"/>
                <w:sz w:val="24"/>
                <w:szCs w:val="24"/>
              </w:rPr>
              <w:t>Доходы от использ. имущества, наход. в муниц. собст. (аренда земли)</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4</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81,8</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+77,8</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2045</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sz w:val="24"/>
                <w:szCs w:val="24"/>
              </w:rPr>
            </w:pPr>
            <w:r>
              <w:rPr>
                <w:rFonts w:ascii="Times New Roman" w:hAnsi="Times New Roman"/>
                <w:sz w:val="24"/>
                <w:szCs w:val="24"/>
              </w:rPr>
              <w:t>Доходы от продажи земельных участков</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66</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7,8</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-58,2</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sz w:val="24"/>
                <w:szCs w:val="24"/>
              </w:rPr>
            </w:pPr>
            <w:r>
              <w:rPr>
                <w:rFonts w:ascii="Times New Roman" w:hAnsi="Times New Roman"/>
                <w:sz w:val="24"/>
                <w:szCs w:val="24"/>
              </w:rPr>
              <w:t>11,8</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b/>
                <w:sz w:val="24"/>
                <w:szCs w:val="24"/>
              </w:rPr>
            </w:pPr>
            <w:r>
              <w:rPr>
                <w:rFonts w:ascii="Times New Roman" w:hAnsi="Times New Roman"/>
                <w:b/>
                <w:sz w:val="24"/>
                <w:szCs w:val="24"/>
              </w:rPr>
              <w:t>Возврат остатков субвенций</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-12,2</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-12,2</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0</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pStyle w:val="2"/>
              <w:rPr>
                <w:b/>
                <w:szCs w:val="24"/>
              </w:rPr>
            </w:pPr>
            <w:r>
              <w:rPr>
                <w:b/>
                <w:szCs w:val="24"/>
              </w:rPr>
              <w:t>Всего собств. доходов</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1576</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1673,8</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+97,8</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106,2</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pStyle w:val="2"/>
              <w:rPr>
                <w:b/>
                <w:szCs w:val="24"/>
              </w:rPr>
            </w:pPr>
            <w:r>
              <w:rPr>
                <w:b/>
                <w:szCs w:val="24"/>
              </w:rPr>
              <w:t xml:space="preserve">Дотация </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63,4</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63,4</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b/>
                <w:sz w:val="24"/>
                <w:szCs w:val="24"/>
              </w:rPr>
            </w:pPr>
            <w:r>
              <w:rPr>
                <w:rFonts w:ascii="Times New Roman" w:hAnsi="Times New Roman"/>
                <w:b/>
                <w:sz w:val="24"/>
                <w:szCs w:val="24"/>
              </w:rPr>
              <w:t xml:space="preserve">Субвенции </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118,6</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118,6</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b/>
                <w:sz w:val="24"/>
                <w:szCs w:val="24"/>
              </w:rPr>
            </w:pPr>
            <w:r>
              <w:rPr>
                <w:rFonts w:ascii="Times New Roman" w:hAnsi="Times New Roman"/>
                <w:b/>
                <w:sz w:val="24"/>
                <w:szCs w:val="24"/>
              </w:rPr>
              <w:t>Субсидии</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254,9</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254,9</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b/>
                <w:sz w:val="24"/>
                <w:szCs w:val="24"/>
              </w:rPr>
            </w:pPr>
            <w:r>
              <w:rPr>
                <w:rFonts w:ascii="Times New Roman" w:hAnsi="Times New Roman"/>
                <w:b/>
                <w:sz w:val="24"/>
                <w:szCs w:val="24"/>
              </w:rPr>
              <w:t>Межбюджетные трансферты</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93,8</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93,8</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627BF5" w:rsidTr="00627BF5">
        <w:tc>
          <w:tcPr>
            <w:tcW w:w="3528"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rPr>
                <w:rFonts w:ascii="Times New Roman" w:hAnsi="Times New Roman"/>
                <w:b/>
                <w:sz w:val="24"/>
                <w:szCs w:val="24"/>
              </w:rPr>
            </w:pPr>
            <w:r>
              <w:rPr>
                <w:rFonts w:ascii="Times New Roman" w:hAnsi="Times New Roman"/>
                <w:b/>
                <w:sz w:val="24"/>
                <w:szCs w:val="24"/>
              </w:rPr>
              <w:t>ВСЕГО доходов:</w:t>
            </w:r>
          </w:p>
        </w:tc>
        <w:tc>
          <w:tcPr>
            <w:tcW w:w="163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2106,7</w:t>
            </w:r>
          </w:p>
        </w:tc>
        <w:tc>
          <w:tcPr>
            <w:tcW w:w="1464"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2204,5</w:t>
            </w:r>
          </w:p>
        </w:tc>
        <w:tc>
          <w:tcPr>
            <w:tcW w:w="1276"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97,8</w:t>
            </w:r>
          </w:p>
        </w:tc>
        <w:tc>
          <w:tcPr>
            <w:tcW w:w="1370" w:type="dxa"/>
            <w:tcBorders>
              <w:top w:val="single" w:sz="4" w:space="0" w:color="auto"/>
              <w:left w:val="single" w:sz="4" w:space="0" w:color="auto"/>
              <w:bottom w:val="single" w:sz="4" w:space="0" w:color="auto"/>
              <w:right w:val="single" w:sz="4" w:space="0" w:color="auto"/>
            </w:tcBorders>
            <w:hideMark/>
          </w:tcPr>
          <w:p w:rsidR="00627BF5" w:rsidRDefault="00627BF5">
            <w:pPr>
              <w:spacing w:after="0" w:line="240" w:lineRule="auto"/>
              <w:jc w:val="center"/>
              <w:rPr>
                <w:rFonts w:ascii="Times New Roman" w:hAnsi="Times New Roman"/>
                <w:b/>
                <w:sz w:val="24"/>
                <w:szCs w:val="24"/>
              </w:rPr>
            </w:pPr>
            <w:r>
              <w:rPr>
                <w:rFonts w:ascii="Times New Roman" w:hAnsi="Times New Roman"/>
                <w:b/>
                <w:sz w:val="24"/>
                <w:szCs w:val="24"/>
              </w:rPr>
              <w:t>104,6</w:t>
            </w:r>
          </w:p>
        </w:tc>
      </w:tr>
    </w:tbl>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p w:rsidR="00627BF5" w:rsidRDefault="00627BF5" w:rsidP="00627BF5">
      <w:pPr>
        <w:spacing w:after="0" w:line="240" w:lineRule="auto"/>
        <w:rPr>
          <w:rFonts w:ascii="Times New Roman" w:hAnsi="Times New Roman"/>
          <w:sz w:val="24"/>
          <w:szCs w:val="24"/>
        </w:rPr>
      </w:pPr>
    </w:p>
    <w:tbl>
      <w:tblPr>
        <w:tblW w:w="9810" w:type="dxa"/>
        <w:tblInd w:w="78" w:type="dxa"/>
        <w:tblLayout w:type="fixed"/>
        <w:tblLook w:val="04A0"/>
      </w:tblPr>
      <w:tblGrid>
        <w:gridCol w:w="460"/>
        <w:gridCol w:w="251"/>
        <w:gridCol w:w="3327"/>
        <w:gridCol w:w="754"/>
        <w:gridCol w:w="797"/>
        <w:gridCol w:w="679"/>
        <w:gridCol w:w="428"/>
        <w:gridCol w:w="741"/>
        <w:gridCol w:w="107"/>
        <w:gridCol w:w="168"/>
        <w:gridCol w:w="913"/>
        <w:gridCol w:w="134"/>
        <w:gridCol w:w="982"/>
        <w:gridCol w:w="69"/>
      </w:tblGrid>
      <w:tr w:rsidR="00627BF5" w:rsidTr="00627BF5">
        <w:trPr>
          <w:gridAfter w:val="1"/>
          <w:wAfter w:w="69" w:type="dxa"/>
          <w:trHeight w:val="255"/>
        </w:trPr>
        <w:tc>
          <w:tcPr>
            <w:tcW w:w="459" w:type="dxa"/>
            <w:noWrap/>
            <w:vAlign w:val="bottom"/>
            <w:hideMark/>
          </w:tcPr>
          <w:p w:rsidR="00627BF5" w:rsidRDefault="00627BF5">
            <w:pPr>
              <w:spacing w:after="0" w:line="240" w:lineRule="auto"/>
              <w:rPr>
                <w:rFonts w:eastAsia="Calibri"/>
                <w:sz w:val="20"/>
                <w:szCs w:val="20"/>
              </w:rPr>
            </w:pPr>
          </w:p>
        </w:tc>
        <w:tc>
          <w:tcPr>
            <w:tcW w:w="251" w:type="dxa"/>
            <w:vAlign w:val="bottom"/>
            <w:hideMark/>
          </w:tcPr>
          <w:p w:rsidR="00627BF5" w:rsidRDefault="00627BF5">
            <w:pPr>
              <w:spacing w:after="0" w:line="240" w:lineRule="auto"/>
              <w:rPr>
                <w:rFonts w:eastAsia="Calibri"/>
                <w:sz w:val="20"/>
                <w:szCs w:val="20"/>
              </w:rPr>
            </w:pPr>
          </w:p>
        </w:tc>
        <w:tc>
          <w:tcPr>
            <w:tcW w:w="9030" w:type="dxa"/>
            <w:gridSpan w:val="11"/>
            <w:noWrap/>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Приложение № 2</w:t>
            </w:r>
          </w:p>
        </w:tc>
      </w:tr>
      <w:tr w:rsidR="00627BF5" w:rsidTr="00627BF5">
        <w:trPr>
          <w:gridAfter w:val="1"/>
          <w:wAfter w:w="69" w:type="dxa"/>
          <w:trHeight w:val="255"/>
        </w:trPr>
        <w:tc>
          <w:tcPr>
            <w:tcW w:w="459" w:type="dxa"/>
            <w:noWrap/>
            <w:vAlign w:val="bottom"/>
            <w:hideMark/>
          </w:tcPr>
          <w:p w:rsidR="00627BF5" w:rsidRDefault="00627BF5">
            <w:pPr>
              <w:spacing w:after="0" w:line="240" w:lineRule="auto"/>
              <w:rPr>
                <w:rFonts w:eastAsia="Calibri"/>
                <w:sz w:val="20"/>
                <w:szCs w:val="20"/>
              </w:rPr>
            </w:pPr>
          </w:p>
        </w:tc>
        <w:tc>
          <w:tcPr>
            <w:tcW w:w="251" w:type="dxa"/>
            <w:vAlign w:val="bottom"/>
            <w:hideMark/>
          </w:tcPr>
          <w:p w:rsidR="00627BF5" w:rsidRDefault="00627BF5">
            <w:pPr>
              <w:spacing w:after="0" w:line="240" w:lineRule="auto"/>
              <w:rPr>
                <w:rFonts w:eastAsia="Calibri"/>
                <w:sz w:val="20"/>
                <w:szCs w:val="20"/>
              </w:rPr>
            </w:pPr>
          </w:p>
        </w:tc>
        <w:tc>
          <w:tcPr>
            <w:tcW w:w="9030" w:type="dxa"/>
            <w:gridSpan w:val="11"/>
            <w:noWrap/>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к Решению Совета депутатов МО</w:t>
            </w:r>
          </w:p>
        </w:tc>
      </w:tr>
      <w:tr w:rsidR="00627BF5" w:rsidTr="00627BF5">
        <w:trPr>
          <w:gridAfter w:val="1"/>
          <w:wAfter w:w="69" w:type="dxa"/>
          <w:trHeight w:val="255"/>
        </w:trPr>
        <w:tc>
          <w:tcPr>
            <w:tcW w:w="459" w:type="dxa"/>
            <w:noWrap/>
            <w:vAlign w:val="bottom"/>
            <w:hideMark/>
          </w:tcPr>
          <w:p w:rsidR="00627BF5" w:rsidRDefault="00627BF5">
            <w:pPr>
              <w:spacing w:after="0" w:line="240" w:lineRule="auto"/>
              <w:rPr>
                <w:rFonts w:eastAsia="Calibri"/>
                <w:sz w:val="20"/>
                <w:szCs w:val="20"/>
              </w:rPr>
            </w:pPr>
          </w:p>
        </w:tc>
        <w:tc>
          <w:tcPr>
            <w:tcW w:w="251" w:type="dxa"/>
            <w:vAlign w:val="bottom"/>
            <w:hideMark/>
          </w:tcPr>
          <w:p w:rsidR="00627BF5" w:rsidRDefault="00627BF5">
            <w:pPr>
              <w:spacing w:after="0" w:line="240" w:lineRule="auto"/>
              <w:rPr>
                <w:rFonts w:eastAsia="Calibri"/>
                <w:sz w:val="20"/>
                <w:szCs w:val="20"/>
              </w:rPr>
            </w:pPr>
          </w:p>
        </w:tc>
        <w:tc>
          <w:tcPr>
            <w:tcW w:w="9030" w:type="dxa"/>
            <w:gridSpan w:val="11"/>
            <w:noWrap/>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"Адамское"  Глазовского района</w:t>
            </w:r>
          </w:p>
        </w:tc>
      </w:tr>
      <w:tr w:rsidR="00627BF5" w:rsidTr="00627BF5">
        <w:trPr>
          <w:gridAfter w:val="1"/>
          <w:wAfter w:w="69" w:type="dxa"/>
          <w:trHeight w:val="255"/>
        </w:trPr>
        <w:tc>
          <w:tcPr>
            <w:tcW w:w="459" w:type="dxa"/>
            <w:noWrap/>
            <w:vAlign w:val="bottom"/>
            <w:hideMark/>
          </w:tcPr>
          <w:p w:rsidR="00627BF5" w:rsidRDefault="00627BF5">
            <w:pPr>
              <w:spacing w:after="0" w:line="240" w:lineRule="auto"/>
              <w:rPr>
                <w:rFonts w:eastAsia="Calibri"/>
                <w:sz w:val="20"/>
                <w:szCs w:val="20"/>
              </w:rPr>
            </w:pPr>
          </w:p>
        </w:tc>
        <w:tc>
          <w:tcPr>
            <w:tcW w:w="251" w:type="dxa"/>
            <w:vAlign w:val="bottom"/>
            <w:hideMark/>
          </w:tcPr>
          <w:p w:rsidR="00627BF5" w:rsidRDefault="00627BF5">
            <w:pPr>
              <w:spacing w:after="0" w:line="240" w:lineRule="auto"/>
              <w:rPr>
                <w:rFonts w:eastAsia="Calibri"/>
                <w:sz w:val="20"/>
                <w:szCs w:val="20"/>
              </w:rPr>
            </w:pPr>
          </w:p>
        </w:tc>
        <w:tc>
          <w:tcPr>
            <w:tcW w:w="9030" w:type="dxa"/>
            <w:gridSpan w:val="11"/>
            <w:noWrap/>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от 16.03.2011 № 145</w:t>
            </w:r>
          </w:p>
        </w:tc>
      </w:tr>
      <w:tr w:rsidR="00627BF5" w:rsidTr="00627BF5">
        <w:trPr>
          <w:gridAfter w:val="1"/>
          <w:wAfter w:w="69" w:type="dxa"/>
          <w:trHeight w:val="255"/>
        </w:trPr>
        <w:tc>
          <w:tcPr>
            <w:tcW w:w="459" w:type="dxa"/>
            <w:noWrap/>
            <w:vAlign w:val="bottom"/>
            <w:hideMark/>
          </w:tcPr>
          <w:p w:rsidR="00627BF5" w:rsidRDefault="00627BF5">
            <w:pPr>
              <w:spacing w:after="0" w:line="240" w:lineRule="auto"/>
              <w:rPr>
                <w:rFonts w:eastAsia="Calibri"/>
                <w:sz w:val="20"/>
                <w:szCs w:val="20"/>
              </w:rPr>
            </w:pPr>
          </w:p>
        </w:tc>
        <w:tc>
          <w:tcPr>
            <w:tcW w:w="251" w:type="dxa"/>
            <w:vAlign w:val="bottom"/>
            <w:hideMark/>
          </w:tcPr>
          <w:p w:rsidR="00627BF5" w:rsidRDefault="00627BF5">
            <w:pPr>
              <w:spacing w:after="0" w:line="240" w:lineRule="auto"/>
              <w:rPr>
                <w:rFonts w:eastAsia="Calibri"/>
                <w:sz w:val="20"/>
                <w:szCs w:val="20"/>
              </w:rPr>
            </w:pPr>
          </w:p>
        </w:tc>
        <w:tc>
          <w:tcPr>
            <w:tcW w:w="5985" w:type="dxa"/>
            <w:gridSpan w:val="5"/>
            <w:noWrap/>
            <w:vAlign w:val="bottom"/>
            <w:hideMark/>
          </w:tcPr>
          <w:p w:rsidR="00627BF5" w:rsidRDefault="00627BF5">
            <w:pPr>
              <w:spacing w:after="0" w:line="240" w:lineRule="auto"/>
              <w:rPr>
                <w:rFonts w:eastAsia="Calibri"/>
                <w:sz w:val="20"/>
                <w:szCs w:val="20"/>
              </w:rPr>
            </w:pPr>
          </w:p>
        </w:tc>
        <w:tc>
          <w:tcPr>
            <w:tcW w:w="1016" w:type="dxa"/>
            <w:gridSpan w:val="3"/>
            <w:noWrap/>
            <w:vAlign w:val="bottom"/>
            <w:hideMark/>
          </w:tcPr>
          <w:p w:rsidR="00627BF5" w:rsidRDefault="00627BF5">
            <w:pPr>
              <w:spacing w:after="0" w:line="240" w:lineRule="auto"/>
              <w:rPr>
                <w:rFonts w:eastAsia="Calibri"/>
                <w:sz w:val="20"/>
                <w:szCs w:val="20"/>
              </w:rPr>
            </w:pPr>
          </w:p>
        </w:tc>
        <w:tc>
          <w:tcPr>
            <w:tcW w:w="1047" w:type="dxa"/>
            <w:gridSpan w:val="2"/>
            <w:noWrap/>
            <w:vAlign w:val="bottom"/>
            <w:hideMark/>
          </w:tcPr>
          <w:p w:rsidR="00627BF5" w:rsidRDefault="00627BF5">
            <w:pPr>
              <w:spacing w:after="0" w:line="240" w:lineRule="auto"/>
              <w:rPr>
                <w:rFonts w:eastAsia="Calibri"/>
                <w:sz w:val="20"/>
                <w:szCs w:val="20"/>
              </w:rPr>
            </w:pPr>
          </w:p>
        </w:tc>
        <w:tc>
          <w:tcPr>
            <w:tcW w:w="982" w:type="dxa"/>
            <w:noWrap/>
            <w:vAlign w:val="bottom"/>
            <w:hideMark/>
          </w:tcPr>
          <w:p w:rsidR="00627BF5" w:rsidRDefault="00627BF5">
            <w:pPr>
              <w:spacing w:after="0" w:line="240" w:lineRule="auto"/>
              <w:rPr>
                <w:rFonts w:eastAsia="Calibri"/>
                <w:sz w:val="20"/>
                <w:szCs w:val="20"/>
              </w:rPr>
            </w:pPr>
          </w:p>
        </w:tc>
      </w:tr>
      <w:tr w:rsidR="00627BF5" w:rsidTr="00627BF5">
        <w:trPr>
          <w:gridAfter w:val="1"/>
          <w:wAfter w:w="69" w:type="dxa"/>
          <w:trHeight w:val="315"/>
        </w:trPr>
        <w:tc>
          <w:tcPr>
            <w:tcW w:w="459" w:type="dxa"/>
            <w:noWrap/>
            <w:vAlign w:val="bottom"/>
            <w:hideMark/>
          </w:tcPr>
          <w:p w:rsidR="00627BF5" w:rsidRDefault="00627BF5">
            <w:pPr>
              <w:spacing w:after="0" w:line="240" w:lineRule="auto"/>
              <w:rPr>
                <w:rFonts w:eastAsia="Calibri"/>
                <w:sz w:val="20"/>
                <w:szCs w:val="20"/>
              </w:rPr>
            </w:pPr>
          </w:p>
        </w:tc>
        <w:tc>
          <w:tcPr>
            <w:tcW w:w="251" w:type="dxa"/>
            <w:vAlign w:val="bottom"/>
            <w:hideMark/>
          </w:tcPr>
          <w:p w:rsidR="00627BF5" w:rsidRDefault="00627BF5">
            <w:pPr>
              <w:spacing w:after="0" w:line="240" w:lineRule="auto"/>
              <w:rPr>
                <w:rFonts w:eastAsia="Calibri"/>
                <w:sz w:val="20"/>
                <w:szCs w:val="20"/>
              </w:rPr>
            </w:pPr>
          </w:p>
        </w:tc>
        <w:tc>
          <w:tcPr>
            <w:tcW w:w="7001" w:type="dxa"/>
            <w:gridSpan w:val="8"/>
            <w:noWrap/>
            <w:vAlign w:val="bottom"/>
            <w:hideMark/>
          </w:tcPr>
          <w:p w:rsidR="00627BF5" w:rsidRDefault="00627BF5">
            <w:pPr>
              <w:spacing w:after="0" w:line="240" w:lineRule="auto"/>
              <w:jc w:val="center"/>
              <w:rPr>
                <w:rFonts w:ascii="Times New Roman" w:hAnsi="Times New Roman"/>
                <w:b/>
                <w:bCs/>
                <w:sz w:val="24"/>
                <w:szCs w:val="24"/>
              </w:rPr>
            </w:pPr>
            <w:r>
              <w:rPr>
                <w:rFonts w:ascii="Times New Roman" w:hAnsi="Times New Roman"/>
                <w:b/>
                <w:bCs/>
                <w:sz w:val="24"/>
                <w:szCs w:val="24"/>
              </w:rPr>
              <w:t>ОТЧЕТ</w:t>
            </w:r>
          </w:p>
        </w:tc>
        <w:tc>
          <w:tcPr>
            <w:tcW w:w="1047" w:type="dxa"/>
            <w:gridSpan w:val="2"/>
            <w:noWrap/>
            <w:vAlign w:val="bottom"/>
            <w:hideMark/>
          </w:tcPr>
          <w:p w:rsidR="00627BF5" w:rsidRDefault="00627BF5">
            <w:pPr>
              <w:spacing w:after="0" w:line="240" w:lineRule="auto"/>
              <w:rPr>
                <w:rFonts w:eastAsia="Calibri"/>
                <w:sz w:val="20"/>
                <w:szCs w:val="20"/>
              </w:rPr>
            </w:pPr>
          </w:p>
        </w:tc>
        <w:tc>
          <w:tcPr>
            <w:tcW w:w="982" w:type="dxa"/>
            <w:noWrap/>
            <w:vAlign w:val="bottom"/>
            <w:hideMark/>
          </w:tcPr>
          <w:p w:rsidR="00627BF5" w:rsidRDefault="00627BF5">
            <w:pPr>
              <w:spacing w:after="0" w:line="240" w:lineRule="auto"/>
              <w:rPr>
                <w:rFonts w:eastAsia="Calibri"/>
                <w:sz w:val="20"/>
                <w:szCs w:val="20"/>
              </w:rPr>
            </w:pPr>
          </w:p>
        </w:tc>
      </w:tr>
      <w:tr w:rsidR="00627BF5" w:rsidTr="00627BF5">
        <w:trPr>
          <w:gridAfter w:val="1"/>
          <w:wAfter w:w="69" w:type="dxa"/>
          <w:trHeight w:val="315"/>
        </w:trPr>
        <w:tc>
          <w:tcPr>
            <w:tcW w:w="8758" w:type="dxa"/>
            <w:gridSpan w:val="12"/>
            <w:noWrap/>
            <w:vAlign w:val="bottom"/>
            <w:hideMark/>
          </w:tcPr>
          <w:p w:rsidR="00627BF5" w:rsidRDefault="00627BF5">
            <w:pPr>
              <w:spacing w:after="0" w:line="240" w:lineRule="auto"/>
              <w:jc w:val="center"/>
              <w:rPr>
                <w:rFonts w:ascii="Times New Roman" w:hAnsi="Times New Roman"/>
                <w:b/>
                <w:bCs/>
                <w:sz w:val="24"/>
                <w:szCs w:val="24"/>
              </w:rPr>
            </w:pPr>
            <w:r>
              <w:rPr>
                <w:rFonts w:ascii="Times New Roman" w:hAnsi="Times New Roman"/>
                <w:b/>
                <w:bCs/>
                <w:sz w:val="24"/>
                <w:szCs w:val="24"/>
              </w:rPr>
              <w:t xml:space="preserve">об исполнении бюджета по функциональной классификации расходов МО </w:t>
            </w:r>
          </w:p>
        </w:tc>
        <w:tc>
          <w:tcPr>
            <w:tcW w:w="982" w:type="dxa"/>
            <w:noWrap/>
            <w:vAlign w:val="bottom"/>
            <w:hideMark/>
          </w:tcPr>
          <w:p w:rsidR="00627BF5" w:rsidRDefault="00627BF5">
            <w:pPr>
              <w:spacing w:after="0" w:line="240" w:lineRule="auto"/>
              <w:rPr>
                <w:rFonts w:eastAsia="Calibri"/>
                <w:sz w:val="20"/>
                <w:szCs w:val="20"/>
              </w:rPr>
            </w:pPr>
          </w:p>
        </w:tc>
      </w:tr>
      <w:tr w:rsidR="00627BF5" w:rsidTr="00627BF5">
        <w:trPr>
          <w:gridAfter w:val="1"/>
          <w:wAfter w:w="69" w:type="dxa"/>
          <w:trHeight w:val="315"/>
        </w:trPr>
        <w:tc>
          <w:tcPr>
            <w:tcW w:w="8758" w:type="dxa"/>
            <w:gridSpan w:val="12"/>
            <w:vAlign w:val="center"/>
            <w:hideMark/>
          </w:tcPr>
          <w:p w:rsidR="00627BF5" w:rsidRDefault="00627BF5">
            <w:pPr>
              <w:spacing w:after="0" w:line="240" w:lineRule="auto"/>
              <w:jc w:val="center"/>
              <w:rPr>
                <w:rFonts w:ascii="Times New Roman" w:hAnsi="Times New Roman"/>
                <w:b/>
                <w:bCs/>
              </w:rPr>
            </w:pPr>
            <w:r>
              <w:rPr>
                <w:rFonts w:ascii="Times New Roman" w:hAnsi="Times New Roman"/>
                <w:b/>
                <w:bCs/>
              </w:rPr>
              <w:t>"Адамское"  Глазовского района  за 2010 год</w:t>
            </w:r>
          </w:p>
        </w:tc>
        <w:tc>
          <w:tcPr>
            <w:tcW w:w="982" w:type="dxa"/>
            <w:noWrap/>
            <w:vAlign w:val="bottom"/>
            <w:hideMark/>
          </w:tcPr>
          <w:p w:rsidR="00627BF5" w:rsidRDefault="00627BF5">
            <w:pPr>
              <w:spacing w:after="0" w:line="240" w:lineRule="auto"/>
              <w:rPr>
                <w:rFonts w:eastAsia="Calibri"/>
                <w:sz w:val="20"/>
                <w:szCs w:val="20"/>
              </w:rPr>
            </w:pPr>
          </w:p>
        </w:tc>
      </w:tr>
      <w:tr w:rsidR="00627BF5" w:rsidTr="00627BF5">
        <w:trPr>
          <w:gridAfter w:val="1"/>
          <w:wAfter w:w="69" w:type="dxa"/>
          <w:trHeight w:val="255"/>
        </w:trPr>
        <w:tc>
          <w:tcPr>
            <w:tcW w:w="459" w:type="dxa"/>
            <w:noWrap/>
            <w:vAlign w:val="bottom"/>
            <w:hideMark/>
          </w:tcPr>
          <w:p w:rsidR="00627BF5" w:rsidRDefault="00627BF5">
            <w:pPr>
              <w:spacing w:after="0" w:line="240" w:lineRule="auto"/>
              <w:rPr>
                <w:rFonts w:eastAsia="Calibri"/>
                <w:sz w:val="20"/>
                <w:szCs w:val="20"/>
              </w:rPr>
            </w:pPr>
          </w:p>
        </w:tc>
        <w:tc>
          <w:tcPr>
            <w:tcW w:w="251" w:type="dxa"/>
            <w:vAlign w:val="bottom"/>
            <w:hideMark/>
          </w:tcPr>
          <w:p w:rsidR="00627BF5" w:rsidRDefault="00627BF5">
            <w:pPr>
              <w:spacing w:after="0" w:line="240" w:lineRule="auto"/>
              <w:rPr>
                <w:rFonts w:eastAsia="Calibri"/>
                <w:sz w:val="20"/>
                <w:szCs w:val="20"/>
              </w:rPr>
            </w:pPr>
          </w:p>
        </w:tc>
        <w:tc>
          <w:tcPr>
            <w:tcW w:w="5985" w:type="dxa"/>
            <w:gridSpan w:val="5"/>
            <w:noWrap/>
            <w:vAlign w:val="bottom"/>
            <w:hideMark/>
          </w:tcPr>
          <w:p w:rsidR="00627BF5" w:rsidRDefault="00627BF5">
            <w:pPr>
              <w:spacing w:after="0" w:line="240" w:lineRule="auto"/>
              <w:rPr>
                <w:rFonts w:eastAsia="Calibri"/>
                <w:sz w:val="20"/>
                <w:szCs w:val="20"/>
              </w:rPr>
            </w:pPr>
          </w:p>
        </w:tc>
        <w:tc>
          <w:tcPr>
            <w:tcW w:w="1016" w:type="dxa"/>
            <w:gridSpan w:val="3"/>
            <w:noWrap/>
            <w:vAlign w:val="bottom"/>
            <w:hideMark/>
          </w:tcPr>
          <w:p w:rsidR="00627BF5" w:rsidRDefault="00627BF5">
            <w:pPr>
              <w:spacing w:after="0" w:line="240" w:lineRule="auto"/>
              <w:rPr>
                <w:rFonts w:eastAsia="Calibri"/>
                <w:sz w:val="20"/>
                <w:szCs w:val="20"/>
              </w:rPr>
            </w:pPr>
          </w:p>
        </w:tc>
        <w:tc>
          <w:tcPr>
            <w:tcW w:w="1047" w:type="dxa"/>
            <w:gridSpan w:val="2"/>
            <w:noWrap/>
            <w:vAlign w:val="bottom"/>
            <w:hideMark/>
          </w:tcPr>
          <w:p w:rsidR="00627BF5" w:rsidRDefault="00627BF5">
            <w:pPr>
              <w:spacing w:after="0" w:line="240" w:lineRule="auto"/>
              <w:rPr>
                <w:rFonts w:eastAsia="Calibri"/>
                <w:sz w:val="20"/>
                <w:szCs w:val="20"/>
              </w:rPr>
            </w:pPr>
          </w:p>
        </w:tc>
        <w:tc>
          <w:tcPr>
            <w:tcW w:w="982" w:type="dxa"/>
            <w:noWrap/>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тыс. руб.</w:t>
            </w:r>
          </w:p>
        </w:tc>
      </w:tr>
      <w:tr w:rsidR="00627BF5" w:rsidTr="00627BF5">
        <w:trPr>
          <w:gridAfter w:val="1"/>
          <w:wAfter w:w="69" w:type="dxa"/>
          <w:trHeight w:val="1665"/>
        </w:trPr>
        <w:tc>
          <w:tcPr>
            <w:tcW w:w="459" w:type="dxa"/>
            <w:tcBorders>
              <w:top w:val="single" w:sz="4" w:space="0" w:color="auto"/>
              <w:left w:val="single" w:sz="4" w:space="0" w:color="auto"/>
              <w:bottom w:val="single" w:sz="4" w:space="0" w:color="auto"/>
              <w:right w:val="single" w:sz="4" w:space="0" w:color="auto"/>
            </w:tcBorders>
            <w:textDirection w:val="btLr"/>
            <w:vAlign w:val="center"/>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Подраздел</w:t>
            </w:r>
          </w:p>
        </w:tc>
        <w:tc>
          <w:tcPr>
            <w:tcW w:w="6236" w:type="dxa"/>
            <w:gridSpan w:val="6"/>
            <w:tcBorders>
              <w:top w:val="single" w:sz="4" w:space="0" w:color="auto"/>
              <w:left w:val="nil"/>
              <w:bottom w:val="single" w:sz="4" w:space="0" w:color="auto"/>
              <w:right w:val="single" w:sz="4" w:space="0" w:color="auto"/>
            </w:tcBorders>
            <w:vAlign w:val="center"/>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Название</w:t>
            </w:r>
          </w:p>
        </w:tc>
        <w:tc>
          <w:tcPr>
            <w:tcW w:w="1016" w:type="dxa"/>
            <w:gridSpan w:val="3"/>
            <w:tcBorders>
              <w:top w:val="single" w:sz="4" w:space="0" w:color="auto"/>
              <w:left w:val="nil"/>
              <w:bottom w:val="single" w:sz="4" w:space="0" w:color="auto"/>
              <w:right w:val="single" w:sz="4" w:space="0" w:color="auto"/>
            </w:tcBorders>
            <w:vAlign w:val="center"/>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Уточнен-ный план на 2010 год</w:t>
            </w:r>
          </w:p>
        </w:tc>
        <w:tc>
          <w:tcPr>
            <w:tcW w:w="1047" w:type="dxa"/>
            <w:gridSpan w:val="2"/>
            <w:tcBorders>
              <w:top w:val="single" w:sz="4" w:space="0" w:color="auto"/>
              <w:left w:val="nil"/>
              <w:bottom w:val="single" w:sz="4" w:space="0" w:color="auto"/>
              <w:right w:val="single" w:sz="4" w:space="0" w:color="auto"/>
            </w:tcBorders>
            <w:vAlign w:val="center"/>
            <w:hideMark/>
          </w:tcPr>
          <w:p w:rsidR="00627BF5" w:rsidRDefault="00627BF5">
            <w:pPr>
              <w:spacing w:after="0" w:line="240" w:lineRule="auto"/>
              <w:jc w:val="center"/>
              <w:rPr>
                <w:rFonts w:ascii="Times New Roman" w:hAnsi="Times New Roman"/>
                <w:sz w:val="16"/>
                <w:szCs w:val="16"/>
              </w:rPr>
            </w:pPr>
            <w:r>
              <w:rPr>
                <w:rFonts w:ascii="Times New Roman" w:hAnsi="Times New Roman"/>
                <w:sz w:val="16"/>
                <w:szCs w:val="16"/>
              </w:rPr>
              <w:t>Исполнение на 01.01.2011</w:t>
            </w:r>
          </w:p>
        </w:tc>
        <w:tc>
          <w:tcPr>
            <w:tcW w:w="982" w:type="dxa"/>
            <w:tcBorders>
              <w:top w:val="single" w:sz="4" w:space="0" w:color="auto"/>
              <w:left w:val="nil"/>
              <w:bottom w:val="single" w:sz="4" w:space="0" w:color="auto"/>
              <w:right w:val="single" w:sz="4" w:space="0" w:color="auto"/>
            </w:tcBorders>
            <w:vAlign w:val="center"/>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 исполне-ния к уточнен-ному плану</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Общегосударственные вопросы</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908,12</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902,7</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99,4</w:t>
            </w:r>
          </w:p>
        </w:tc>
      </w:tr>
      <w:tr w:rsidR="00627BF5" w:rsidTr="00627BF5">
        <w:trPr>
          <w:gridAfter w:val="1"/>
          <w:wAfter w:w="69" w:type="dxa"/>
          <w:trHeight w:val="49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02</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310,5</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310,5</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73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03</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73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04</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584,62</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579,2</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99,1</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14</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Другие общегосударственные вопросы</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3</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3</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Национальная оборона</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118,62</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111,44</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93,9</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03</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Мобилизационная  и вневойсковая подготовка</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118,62</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111,44</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93,9</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Национальная безопасность и правоохранительная деятельность</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308,73</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308,73</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100</w:t>
            </w:r>
          </w:p>
        </w:tc>
      </w:tr>
      <w:tr w:rsidR="00627BF5" w:rsidTr="00627BF5">
        <w:trPr>
          <w:gridAfter w:val="1"/>
          <w:wAfter w:w="69" w:type="dxa"/>
          <w:trHeight w:val="49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14</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Другие вопросы в области национальной безопасности и правоохранительной деятельности</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308,73</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308,73</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Национальная  экономика</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75,93</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75,93</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100</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01</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Общеэкономические вопросы</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65,37</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65,37</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12</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Другие вопросы в области национальной экономики</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10,56</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10,56</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Жилищно-коммунальное хозяйство</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205,94</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193,2</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93,8</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03</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Благоустройство</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205,94</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193,2</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93,8</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Образование</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29,36</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29,36</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100</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07</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Молодежная политика и оздоровление детей</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29,36</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29,36</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Культура, кинематография и средства массовой информации</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641,13</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641,13</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100</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01</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Культура</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641,13</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641,13</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Здравоохранение, физическая культура и спорт</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14,95</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14,95</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100</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08</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Физическая культура и спорт</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14,95</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14,95</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Социальная политика</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10</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10</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100</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03</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Социальное обеспечение населения</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285"/>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b/>
                <w:bCs/>
                <w:sz w:val="20"/>
                <w:szCs w:val="20"/>
              </w:rPr>
            </w:pPr>
            <w:r>
              <w:rPr>
                <w:rFonts w:ascii="Times New Roman" w:hAnsi="Times New Roman"/>
                <w:b/>
                <w:bCs/>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b/>
                <w:bCs/>
                <w:sz w:val="14"/>
                <w:szCs w:val="14"/>
              </w:rPr>
            </w:pPr>
            <w:r>
              <w:rPr>
                <w:rFonts w:ascii="Times New Roman" w:hAnsi="Times New Roman"/>
                <w:b/>
                <w:bCs/>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Межбюджетные трансферты</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317,6</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317,6</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b/>
                <w:bCs/>
                <w:sz w:val="20"/>
                <w:szCs w:val="20"/>
              </w:rPr>
            </w:pPr>
            <w:r>
              <w:rPr>
                <w:rFonts w:ascii="Times New Roman" w:hAnsi="Times New Roman"/>
                <w:b/>
                <w:bCs/>
                <w:sz w:val="20"/>
                <w:szCs w:val="20"/>
              </w:rPr>
              <w:t>100</w:t>
            </w:r>
          </w:p>
        </w:tc>
      </w:tr>
      <w:tr w:rsidR="00627BF5" w:rsidTr="00627BF5">
        <w:trPr>
          <w:gridAfter w:val="1"/>
          <w:wAfter w:w="69" w:type="dxa"/>
          <w:trHeight w:val="300"/>
        </w:trPr>
        <w:tc>
          <w:tcPr>
            <w:tcW w:w="459" w:type="dxa"/>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center"/>
              <w:rPr>
                <w:rFonts w:ascii="Times New Roman" w:hAnsi="Times New Roman"/>
                <w:sz w:val="20"/>
                <w:szCs w:val="20"/>
              </w:rPr>
            </w:pPr>
            <w:r>
              <w:rPr>
                <w:rFonts w:ascii="Times New Roman" w:hAnsi="Times New Roman"/>
                <w:sz w:val="20"/>
                <w:szCs w:val="20"/>
              </w:rPr>
              <w:t>04</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sz w:val="18"/>
                <w:szCs w:val="18"/>
              </w:rPr>
            </w:pPr>
            <w:r>
              <w:rPr>
                <w:rFonts w:ascii="Times New Roman" w:hAnsi="Times New Roman"/>
                <w:sz w:val="18"/>
                <w:szCs w:val="18"/>
              </w:rPr>
              <w:t>Другие межбюджетные трансферты</w:t>
            </w:r>
          </w:p>
        </w:tc>
        <w:tc>
          <w:tcPr>
            <w:tcW w:w="1016" w:type="dxa"/>
            <w:gridSpan w:val="3"/>
            <w:tcBorders>
              <w:top w:val="nil"/>
              <w:left w:val="single" w:sz="4" w:space="0" w:color="auto"/>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317,6</w:t>
            </w:r>
          </w:p>
        </w:tc>
        <w:tc>
          <w:tcPr>
            <w:tcW w:w="1047" w:type="dxa"/>
            <w:gridSpan w:val="2"/>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317,6</w:t>
            </w:r>
          </w:p>
        </w:tc>
        <w:tc>
          <w:tcPr>
            <w:tcW w:w="982" w:type="dxa"/>
            <w:tcBorders>
              <w:top w:val="nil"/>
              <w:left w:val="nil"/>
              <w:bottom w:val="single" w:sz="4" w:space="0" w:color="auto"/>
              <w:right w:val="single" w:sz="4" w:space="0" w:color="auto"/>
            </w:tcBorders>
            <w:vAlign w:val="bottom"/>
            <w:hideMark/>
          </w:tcPr>
          <w:p w:rsidR="00627BF5" w:rsidRDefault="00627BF5">
            <w:pPr>
              <w:spacing w:after="0" w:line="240" w:lineRule="auto"/>
              <w:jc w:val="right"/>
              <w:rPr>
                <w:rFonts w:ascii="Times New Roman" w:hAnsi="Times New Roman"/>
                <w:sz w:val="20"/>
                <w:szCs w:val="20"/>
              </w:rPr>
            </w:pPr>
            <w:r>
              <w:rPr>
                <w:rFonts w:ascii="Times New Roman" w:hAnsi="Times New Roman"/>
                <w:sz w:val="20"/>
                <w:szCs w:val="20"/>
              </w:rPr>
              <w:t>100</w:t>
            </w:r>
          </w:p>
        </w:tc>
      </w:tr>
      <w:tr w:rsidR="00627BF5" w:rsidTr="00627BF5">
        <w:trPr>
          <w:gridAfter w:val="1"/>
          <w:wAfter w:w="69" w:type="dxa"/>
          <w:trHeight w:val="285"/>
        </w:trPr>
        <w:tc>
          <w:tcPr>
            <w:tcW w:w="459" w:type="dxa"/>
            <w:tcBorders>
              <w:top w:val="nil"/>
              <w:left w:val="nil"/>
              <w:bottom w:val="single" w:sz="4" w:space="0" w:color="auto"/>
              <w:right w:val="nil"/>
            </w:tcBorders>
            <w:noWrap/>
            <w:vAlign w:val="bottom"/>
            <w:hideMark/>
          </w:tcPr>
          <w:p w:rsidR="00627BF5" w:rsidRDefault="00627BF5">
            <w:pPr>
              <w:spacing w:after="0" w:line="240" w:lineRule="auto"/>
              <w:rPr>
                <w:rFonts w:ascii="Times New Roman" w:hAnsi="Times New Roman"/>
                <w:sz w:val="20"/>
                <w:szCs w:val="20"/>
              </w:rPr>
            </w:pPr>
            <w:r>
              <w:rPr>
                <w:rFonts w:ascii="Times New Roman" w:hAnsi="Times New Roman"/>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noWrap/>
            <w:vAlign w:val="bottom"/>
            <w:hideMark/>
          </w:tcPr>
          <w:p w:rsidR="00627BF5" w:rsidRDefault="00627BF5">
            <w:pPr>
              <w:spacing w:after="0" w:line="240" w:lineRule="auto"/>
              <w:rPr>
                <w:rFonts w:ascii="Times New Roman" w:hAnsi="Times New Roman"/>
                <w:b/>
                <w:bCs/>
              </w:rPr>
            </w:pPr>
            <w:r>
              <w:rPr>
                <w:rFonts w:ascii="Times New Roman" w:hAnsi="Times New Roman"/>
                <w:b/>
                <w:bCs/>
              </w:rPr>
              <w:t>Итого</w:t>
            </w:r>
          </w:p>
        </w:tc>
        <w:tc>
          <w:tcPr>
            <w:tcW w:w="1016" w:type="dxa"/>
            <w:gridSpan w:val="3"/>
            <w:tcBorders>
              <w:top w:val="nil"/>
              <w:left w:val="single" w:sz="4" w:space="0" w:color="auto"/>
              <w:bottom w:val="single" w:sz="4" w:space="0" w:color="auto"/>
              <w:right w:val="single" w:sz="4" w:space="0" w:color="auto"/>
            </w:tcBorders>
            <w:noWrap/>
            <w:vAlign w:val="bottom"/>
            <w:hideMark/>
          </w:tcPr>
          <w:p w:rsidR="00627BF5" w:rsidRDefault="00627BF5">
            <w:pPr>
              <w:spacing w:after="0" w:line="240" w:lineRule="auto"/>
              <w:jc w:val="right"/>
              <w:rPr>
                <w:rFonts w:ascii="Times New Roman" w:hAnsi="Times New Roman"/>
                <w:b/>
                <w:bCs/>
              </w:rPr>
            </w:pPr>
            <w:r>
              <w:rPr>
                <w:rFonts w:ascii="Times New Roman" w:hAnsi="Times New Roman"/>
                <w:b/>
                <w:bCs/>
              </w:rPr>
              <w:t>2630,38</w:t>
            </w:r>
          </w:p>
        </w:tc>
        <w:tc>
          <w:tcPr>
            <w:tcW w:w="1047" w:type="dxa"/>
            <w:gridSpan w:val="2"/>
            <w:tcBorders>
              <w:top w:val="nil"/>
              <w:left w:val="nil"/>
              <w:bottom w:val="single" w:sz="4" w:space="0" w:color="auto"/>
              <w:right w:val="single" w:sz="4" w:space="0" w:color="auto"/>
            </w:tcBorders>
            <w:noWrap/>
            <w:vAlign w:val="bottom"/>
            <w:hideMark/>
          </w:tcPr>
          <w:p w:rsidR="00627BF5" w:rsidRDefault="00627BF5">
            <w:pPr>
              <w:spacing w:after="0" w:line="240" w:lineRule="auto"/>
              <w:jc w:val="right"/>
              <w:rPr>
                <w:rFonts w:ascii="Times New Roman" w:hAnsi="Times New Roman"/>
                <w:b/>
                <w:bCs/>
              </w:rPr>
            </w:pPr>
            <w:r>
              <w:rPr>
                <w:rFonts w:ascii="Times New Roman" w:hAnsi="Times New Roman"/>
                <w:b/>
                <w:bCs/>
              </w:rPr>
              <w:t>2605,04</w:t>
            </w:r>
          </w:p>
        </w:tc>
        <w:tc>
          <w:tcPr>
            <w:tcW w:w="982" w:type="dxa"/>
            <w:tcBorders>
              <w:top w:val="nil"/>
              <w:left w:val="nil"/>
              <w:bottom w:val="single" w:sz="4" w:space="0" w:color="auto"/>
              <w:right w:val="single" w:sz="4" w:space="0" w:color="auto"/>
            </w:tcBorders>
            <w:noWrap/>
            <w:vAlign w:val="bottom"/>
            <w:hideMark/>
          </w:tcPr>
          <w:p w:rsidR="00627BF5" w:rsidRDefault="00627BF5">
            <w:pPr>
              <w:spacing w:after="0" w:line="240" w:lineRule="auto"/>
              <w:jc w:val="right"/>
              <w:rPr>
                <w:rFonts w:ascii="Times New Roman" w:hAnsi="Times New Roman"/>
                <w:b/>
                <w:bCs/>
              </w:rPr>
            </w:pPr>
            <w:r>
              <w:rPr>
                <w:rFonts w:ascii="Times New Roman" w:hAnsi="Times New Roman"/>
                <w:b/>
                <w:bCs/>
              </w:rPr>
              <w:t>99</w:t>
            </w:r>
          </w:p>
        </w:tc>
      </w:tr>
      <w:tr w:rsidR="00627BF5" w:rsidTr="00627BF5">
        <w:trPr>
          <w:gridAfter w:val="1"/>
          <w:wAfter w:w="69" w:type="dxa"/>
          <w:trHeight w:val="480"/>
        </w:trPr>
        <w:tc>
          <w:tcPr>
            <w:tcW w:w="459" w:type="dxa"/>
            <w:tcBorders>
              <w:top w:val="nil"/>
              <w:left w:val="nil"/>
              <w:bottom w:val="single" w:sz="4" w:space="0" w:color="auto"/>
              <w:right w:val="nil"/>
            </w:tcBorders>
            <w:noWrap/>
            <w:vAlign w:val="bottom"/>
            <w:hideMark/>
          </w:tcPr>
          <w:p w:rsidR="00627BF5" w:rsidRDefault="00627BF5">
            <w:pPr>
              <w:spacing w:after="0" w:line="240" w:lineRule="auto"/>
              <w:rPr>
                <w:rFonts w:ascii="Times New Roman" w:hAnsi="Times New Roman"/>
                <w:sz w:val="20"/>
                <w:szCs w:val="20"/>
              </w:rPr>
            </w:pPr>
            <w:r>
              <w:rPr>
                <w:rFonts w:ascii="Times New Roman" w:hAnsi="Times New Roman"/>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vAlign w:val="bottom"/>
            <w:hideMark/>
          </w:tcPr>
          <w:p w:rsidR="00627BF5" w:rsidRDefault="00627BF5">
            <w:pPr>
              <w:spacing w:after="0" w:line="240" w:lineRule="auto"/>
              <w:rPr>
                <w:rFonts w:ascii="Times New Roman" w:hAnsi="Times New Roman"/>
                <w:b/>
                <w:bCs/>
                <w:sz w:val="18"/>
                <w:szCs w:val="18"/>
              </w:rPr>
            </w:pPr>
            <w:r>
              <w:rPr>
                <w:rFonts w:ascii="Times New Roman" w:hAnsi="Times New Roman"/>
                <w:b/>
                <w:bCs/>
                <w:sz w:val="18"/>
                <w:szCs w:val="18"/>
              </w:rPr>
              <w:t>Расходы за счет доходов от предпринимательской и иной приносящей доход деятельности</w:t>
            </w:r>
          </w:p>
        </w:tc>
        <w:tc>
          <w:tcPr>
            <w:tcW w:w="1016" w:type="dxa"/>
            <w:gridSpan w:val="3"/>
            <w:tcBorders>
              <w:top w:val="nil"/>
              <w:left w:val="single" w:sz="4" w:space="0" w:color="auto"/>
              <w:bottom w:val="single" w:sz="4" w:space="0" w:color="auto"/>
              <w:right w:val="single" w:sz="4" w:space="0" w:color="auto"/>
            </w:tcBorders>
            <w:noWrap/>
            <w:vAlign w:val="bottom"/>
            <w:hideMark/>
          </w:tcPr>
          <w:p w:rsidR="00627BF5" w:rsidRDefault="00627BF5">
            <w:pPr>
              <w:spacing w:after="0" w:line="240" w:lineRule="auto"/>
              <w:rPr>
                <w:rFonts w:ascii="Times New Roman" w:hAnsi="Times New Roman"/>
                <w:b/>
                <w:bCs/>
              </w:rPr>
            </w:pPr>
            <w:r>
              <w:rPr>
                <w:rFonts w:ascii="Times New Roman" w:hAnsi="Times New Roman"/>
                <w:b/>
                <w:bCs/>
              </w:rPr>
              <w:t> </w:t>
            </w:r>
          </w:p>
        </w:tc>
        <w:tc>
          <w:tcPr>
            <w:tcW w:w="1047" w:type="dxa"/>
            <w:gridSpan w:val="2"/>
            <w:tcBorders>
              <w:top w:val="nil"/>
              <w:left w:val="nil"/>
              <w:bottom w:val="single" w:sz="4" w:space="0" w:color="auto"/>
              <w:right w:val="single" w:sz="4" w:space="0" w:color="auto"/>
            </w:tcBorders>
            <w:noWrap/>
            <w:vAlign w:val="bottom"/>
            <w:hideMark/>
          </w:tcPr>
          <w:p w:rsidR="00627BF5" w:rsidRDefault="00627BF5">
            <w:pPr>
              <w:spacing w:after="0" w:line="240" w:lineRule="auto"/>
              <w:rPr>
                <w:rFonts w:ascii="Times New Roman" w:hAnsi="Times New Roman"/>
                <w:b/>
                <w:bCs/>
              </w:rPr>
            </w:pPr>
            <w:r>
              <w:rPr>
                <w:rFonts w:ascii="Times New Roman" w:hAnsi="Times New Roman"/>
                <w:b/>
                <w:bCs/>
              </w:rPr>
              <w:t> </w:t>
            </w:r>
          </w:p>
        </w:tc>
        <w:tc>
          <w:tcPr>
            <w:tcW w:w="982" w:type="dxa"/>
            <w:tcBorders>
              <w:top w:val="nil"/>
              <w:left w:val="nil"/>
              <w:bottom w:val="single" w:sz="4" w:space="0" w:color="auto"/>
              <w:right w:val="single" w:sz="4" w:space="0" w:color="auto"/>
            </w:tcBorders>
            <w:noWrap/>
            <w:vAlign w:val="bottom"/>
            <w:hideMark/>
          </w:tcPr>
          <w:p w:rsidR="00627BF5" w:rsidRDefault="00627BF5">
            <w:pPr>
              <w:spacing w:after="0" w:line="240" w:lineRule="auto"/>
              <w:rPr>
                <w:rFonts w:ascii="Times New Roman" w:hAnsi="Times New Roman"/>
                <w:b/>
                <w:bCs/>
              </w:rPr>
            </w:pPr>
            <w:r>
              <w:rPr>
                <w:rFonts w:ascii="Times New Roman" w:hAnsi="Times New Roman"/>
                <w:b/>
                <w:bCs/>
              </w:rPr>
              <w:t> </w:t>
            </w:r>
          </w:p>
        </w:tc>
      </w:tr>
      <w:tr w:rsidR="00627BF5" w:rsidTr="00627BF5">
        <w:trPr>
          <w:gridAfter w:val="1"/>
          <w:wAfter w:w="69" w:type="dxa"/>
          <w:trHeight w:val="285"/>
        </w:trPr>
        <w:tc>
          <w:tcPr>
            <w:tcW w:w="459" w:type="dxa"/>
            <w:tcBorders>
              <w:top w:val="nil"/>
              <w:left w:val="nil"/>
              <w:bottom w:val="single" w:sz="4" w:space="0" w:color="auto"/>
              <w:right w:val="nil"/>
            </w:tcBorders>
            <w:noWrap/>
            <w:vAlign w:val="bottom"/>
            <w:hideMark/>
          </w:tcPr>
          <w:p w:rsidR="00627BF5" w:rsidRDefault="00627BF5">
            <w:pPr>
              <w:spacing w:after="0" w:line="240" w:lineRule="auto"/>
              <w:rPr>
                <w:rFonts w:ascii="Times New Roman" w:hAnsi="Times New Roman"/>
                <w:sz w:val="20"/>
                <w:szCs w:val="20"/>
              </w:rPr>
            </w:pPr>
            <w:r>
              <w:rPr>
                <w:rFonts w:ascii="Times New Roman" w:hAnsi="Times New Roman"/>
                <w:sz w:val="20"/>
                <w:szCs w:val="20"/>
              </w:rPr>
              <w:t> </w:t>
            </w:r>
          </w:p>
        </w:tc>
        <w:tc>
          <w:tcPr>
            <w:tcW w:w="251" w:type="dxa"/>
            <w:tcBorders>
              <w:top w:val="nil"/>
              <w:left w:val="nil"/>
              <w:bottom w:val="single" w:sz="4" w:space="0" w:color="auto"/>
              <w:right w:val="nil"/>
            </w:tcBorders>
            <w:vAlign w:val="bottom"/>
            <w:hideMark/>
          </w:tcPr>
          <w:p w:rsidR="00627BF5" w:rsidRDefault="00627BF5">
            <w:pPr>
              <w:spacing w:after="0" w:line="240" w:lineRule="auto"/>
              <w:rPr>
                <w:rFonts w:ascii="Times New Roman" w:hAnsi="Times New Roman"/>
                <w:sz w:val="14"/>
                <w:szCs w:val="14"/>
              </w:rPr>
            </w:pPr>
            <w:r>
              <w:rPr>
                <w:rFonts w:ascii="Times New Roman" w:hAnsi="Times New Roman"/>
                <w:sz w:val="14"/>
                <w:szCs w:val="14"/>
              </w:rPr>
              <w:t> </w:t>
            </w:r>
          </w:p>
        </w:tc>
        <w:tc>
          <w:tcPr>
            <w:tcW w:w="5985" w:type="dxa"/>
            <w:gridSpan w:val="5"/>
            <w:tcBorders>
              <w:top w:val="nil"/>
              <w:left w:val="nil"/>
              <w:bottom w:val="single" w:sz="4" w:space="0" w:color="auto"/>
              <w:right w:val="single" w:sz="4" w:space="0" w:color="auto"/>
            </w:tcBorders>
            <w:noWrap/>
            <w:vAlign w:val="bottom"/>
            <w:hideMark/>
          </w:tcPr>
          <w:p w:rsidR="00627BF5" w:rsidRDefault="00627BF5">
            <w:pPr>
              <w:spacing w:after="0" w:line="240" w:lineRule="auto"/>
              <w:rPr>
                <w:rFonts w:ascii="Times New Roman" w:hAnsi="Times New Roman"/>
                <w:b/>
                <w:bCs/>
              </w:rPr>
            </w:pPr>
            <w:r>
              <w:rPr>
                <w:rFonts w:ascii="Times New Roman" w:hAnsi="Times New Roman"/>
                <w:b/>
                <w:bCs/>
              </w:rPr>
              <w:t>Всего расходов</w:t>
            </w:r>
          </w:p>
        </w:tc>
        <w:tc>
          <w:tcPr>
            <w:tcW w:w="1016" w:type="dxa"/>
            <w:gridSpan w:val="3"/>
            <w:tcBorders>
              <w:top w:val="nil"/>
              <w:left w:val="single" w:sz="4" w:space="0" w:color="auto"/>
              <w:bottom w:val="single" w:sz="4" w:space="0" w:color="auto"/>
              <w:right w:val="single" w:sz="4" w:space="0" w:color="auto"/>
            </w:tcBorders>
            <w:noWrap/>
            <w:vAlign w:val="bottom"/>
            <w:hideMark/>
          </w:tcPr>
          <w:p w:rsidR="00627BF5" w:rsidRDefault="00627BF5">
            <w:pPr>
              <w:spacing w:after="0" w:line="240" w:lineRule="auto"/>
              <w:jc w:val="right"/>
              <w:rPr>
                <w:rFonts w:ascii="Times New Roman" w:hAnsi="Times New Roman"/>
                <w:b/>
                <w:bCs/>
              </w:rPr>
            </w:pPr>
            <w:r>
              <w:rPr>
                <w:rFonts w:ascii="Times New Roman" w:hAnsi="Times New Roman"/>
                <w:b/>
                <w:bCs/>
              </w:rPr>
              <w:t>2630,38</w:t>
            </w:r>
          </w:p>
        </w:tc>
        <w:tc>
          <w:tcPr>
            <w:tcW w:w="1047" w:type="dxa"/>
            <w:gridSpan w:val="2"/>
            <w:tcBorders>
              <w:top w:val="nil"/>
              <w:left w:val="nil"/>
              <w:bottom w:val="single" w:sz="4" w:space="0" w:color="auto"/>
              <w:right w:val="single" w:sz="4" w:space="0" w:color="auto"/>
            </w:tcBorders>
            <w:noWrap/>
            <w:vAlign w:val="bottom"/>
            <w:hideMark/>
          </w:tcPr>
          <w:p w:rsidR="00627BF5" w:rsidRDefault="00627BF5">
            <w:pPr>
              <w:spacing w:after="0" w:line="240" w:lineRule="auto"/>
              <w:jc w:val="right"/>
              <w:rPr>
                <w:rFonts w:ascii="Times New Roman" w:hAnsi="Times New Roman"/>
                <w:b/>
                <w:bCs/>
              </w:rPr>
            </w:pPr>
            <w:r>
              <w:rPr>
                <w:rFonts w:ascii="Times New Roman" w:hAnsi="Times New Roman"/>
                <w:b/>
                <w:bCs/>
              </w:rPr>
              <w:t>2605,04</w:t>
            </w:r>
          </w:p>
        </w:tc>
        <w:tc>
          <w:tcPr>
            <w:tcW w:w="982" w:type="dxa"/>
            <w:tcBorders>
              <w:top w:val="nil"/>
              <w:left w:val="nil"/>
              <w:bottom w:val="single" w:sz="4" w:space="0" w:color="auto"/>
              <w:right w:val="single" w:sz="4" w:space="0" w:color="auto"/>
            </w:tcBorders>
            <w:noWrap/>
            <w:vAlign w:val="bottom"/>
            <w:hideMark/>
          </w:tcPr>
          <w:p w:rsidR="00627BF5" w:rsidRDefault="00627BF5">
            <w:pPr>
              <w:spacing w:after="0" w:line="240" w:lineRule="auto"/>
              <w:jc w:val="right"/>
              <w:rPr>
                <w:rFonts w:ascii="Times New Roman" w:hAnsi="Times New Roman"/>
                <w:b/>
                <w:bCs/>
              </w:rPr>
            </w:pPr>
            <w:r>
              <w:rPr>
                <w:rFonts w:ascii="Times New Roman" w:hAnsi="Times New Roman"/>
                <w:b/>
                <w:bCs/>
              </w:rPr>
              <w:t>99</w:t>
            </w:r>
          </w:p>
        </w:tc>
      </w:tr>
      <w:tr w:rsidR="00627BF5" w:rsidTr="00627BF5">
        <w:trPr>
          <w:gridAfter w:val="1"/>
          <w:wAfter w:w="69" w:type="dxa"/>
          <w:trHeight w:val="255"/>
        </w:trPr>
        <w:tc>
          <w:tcPr>
            <w:tcW w:w="459" w:type="dxa"/>
            <w:noWrap/>
            <w:vAlign w:val="bottom"/>
            <w:hideMark/>
          </w:tcPr>
          <w:p w:rsidR="00627BF5" w:rsidRDefault="00627BF5">
            <w:pPr>
              <w:spacing w:after="0" w:line="240" w:lineRule="auto"/>
              <w:rPr>
                <w:rFonts w:eastAsia="Calibri"/>
                <w:sz w:val="20"/>
                <w:szCs w:val="20"/>
              </w:rPr>
            </w:pPr>
          </w:p>
        </w:tc>
        <w:tc>
          <w:tcPr>
            <w:tcW w:w="251" w:type="dxa"/>
            <w:vAlign w:val="bottom"/>
            <w:hideMark/>
          </w:tcPr>
          <w:p w:rsidR="00627BF5" w:rsidRDefault="00627BF5">
            <w:pPr>
              <w:spacing w:after="0" w:line="240" w:lineRule="auto"/>
              <w:rPr>
                <w:rFonts w:eastAsia="Calibri"/>
                <w:sz w:val="20"/>
                <w:szCs w:val="20"/>
              </w:rPr>
            </w:pPr>
          </w:p>
        </w:tc>
        <w:tc>
          <w:tcPr>
            <w:tcW w:w="5985" w:type="dxa"/>
            <w:gridSpan w:val="5"/>
            <w:noWrap/>
            <w:vAlign w:val="bottom"/>
            <w:hideMark/>
          </w:tcPr>
          <w:p w:rsidR="00627BF5" w:rsidRDefault="00627BF5">
            <w:pPr>
              <w:spacing w:after="0" w:line="240" w:lineRule="auto"/>
              <w:rPr>
                <w:rFonts w:eastAsia="Calibri"/>
                <w:sz w:val="20"/>
                <w:szCs w:val="20"/>
              </w:rPr>
            </w:pPr>
          </w:p>
        </w:tc>
        <w:tc>
          <w:tcPr>
            <w:tcW w:w="1016" w:type="dxa"/>
            <w:gridSpan w:val="3"/>
            <w:noWrap/>
            <w:vAlign w:val="bottom"/>
            <w:hideMark/>
          </w:tcPr>
          <w:p w:rsidR="00627BF5" w:rsidRDefault="00627BF5">
            <w:pPr>
              <w:spacing w:after="0" w:line="240" w:lineRule="auto"/>
              <w:rPr>
                <w:rFonts w:eastAsia="Calibri"/>
                <w:sz w:val="20"/>
                <w:szCs w:val="20"/>
              </w:rPr>
            </w:pPr>
          </w:p>
        </w:tc>
        <w:tc>
          <w:tcPr>
            <w:tcW w:w="1047" w:type="dxa"/>
            <w:gridSpan w:val="2"/>
            <w:noWrap/>
            <w:vAlign w:val="bottom"/>
            <w:hideMark/>
          </w:tcPr>
          <w:p w:rsidR="00627BF5" w:rsidRDefault="00627BF5">
            <w:pPr>
              <w:spacing w:after="0" w:line="240" w:lineRule="auto"/>
              <w:rPr>
                <w:rFonts w:eastAsia="Calibri"/>
                <w:sz w:val="20"/>
                <w:szCs w:val="20"/>
              </w:rPr>
            </w:pPr>
          </w:p>
        </w:tc>
        <w:tc>
          <w:tcPr>
            <w:tcW w:w="982" w:type="dxa"/>
            <w:noWrap/>
            <w:vAlign w:val="bottom"/>
            <w:hideMark/>
          </w:tcPr>
          <w:p w:rsidR="00627BF5" w:rsidRDefault="00627BF5">
            <w:pPr>
              <w:spacing w:after="0" w:line="240" w:lineRule="auto"/>
              <w:rPr>
                <w:rFonts w:eastAsia="Calibri"/>
                <w:sz w:val="20"/>
                <w:szCs w:val="20"/>
              </w:rPr>
            </w:pPr>
          </w:p>
        </w:tc>
      </w:tr>
      <w:tr w:rsidR="00627BF5" w:rsidTr="00627BF5">
        <w:trPr>
          <w:gridAfter w:val="1"/>
          <w:wAfter w:w="69" w:type="dxa"/>
          <w:trHeight w:val="255"/>
        </w:trPr>
        <w:tc>
          <w:tcPr>
            <w:tcW w:w="459" w:type="dxa"/>
            <w:noWrap/>
            <w:vAlign w:val="bottom"/>
            <w:hideMark/>
          </w:tcPr>
          <w:p w:rsidR="00627BF5" w:rsidRDefault="00627BF5">
            <w:pPr>
              <w:spacing w:after="0" w:line="240" w:lineRule="auto"/>
              <w:rPr>
                <w:rFonts w:eastAsia="Calibri"/>
                <w:sz w:val="20"/>
                <w:szCs w:val="20"/>
              </w:rPr>
            </w:pPr>
          </w:p>
        </w:tc>
        <w:tc>
          <w:tcPr>
            <w:tcW w:w="251" w:type="dxa"/>
            <w:vAlign w:val="bottom"/>
            <w:hideMark/>
          </w:tcPr>
          <w:p w:rsidR="00627BF5" w:rsidRDefault="00627BF5">
            <w:pPr>
              <w:spacing w:after="0" w:line="240" w:lineRule="auto"/>
              <w:rPr>
                <w:rFonts w:eastAsia="Calibri"/>
                <w:sz w:val="20"/>
                <w:szCs w:val="20"/>
              </w:rPr>
            </w:pPr>
          </w:p>
        </w:tc>
        <w:tc>
          <w:tcPr>
            <w:tcW w:w="5985" w:type="dxa"/>
            <w:gridSpan w:val="5"/>
            <w:noWrap/>
            <w:vAlign w:val="bottom"/>
          </w:tcPr>
          <w:p w:rsidR="00627BF5" w:rsidRDefault="00627BF5">
            <w:pPr>
              <w:spacing w:after="0" w:line="240" w:lineRule="auto"/>
              <w:rPr>
                <w:rFonts w:ascii="Times New Roman" w:hAnsi="Times New Roman"/>
                <w:sz w:val="20"/>
                <w:szCs w:val="20"/>
              </w:rPr>
            </w:pPr>
          </w:p>
        </w:tc>
        <w:tc>
          <w:tcPr>
            <w:tcW w:w="1016" w:type="dxa"/>
            <w:gridSpan w:val="3"/>
            <w:noWrap/>
            <w:vAlign w:val="bottom"/>
            <w:hideMark/>
          </w:tcPr>
          <w:p w:rsidR="00627BF5" w:rsidRDefault="00627BF5">
            <w:pPr>
              <w:spacing w:after="0" w:line="240" w:lineRule="auto"/>
              <w:rPr>
                <w:rFonts w:eastAsia="Calibri"/>
                <w:sz w:val="20"/>
                <w:szCs w:val="20"/>
              </w:rPr>
            </w:pPr>
          </w:p>
        </w:tc>
        <w:tc>
          <w:tcPr>
            <w:tcW w:w="1047" w:type="dxa"/>
            <w:gridSpan w:val="2"/>
            <w:noWrap/>
            <w:vAlign w:val="bottom"/>
            <w:hideMark/>
          </w:tcPr>
          <w:p w:rsidR="00627BF5" w:rsidRDefault="00627BF5">
            <w:pPr>
              <w:spacing w:after="0" w:line="240" w:lineRule="auto"/>
              <w:rPr>
                <w:rFonts w:eastAsia="Calibri"/>
                <w:sz w:val="20"/>
                <w:szCs w:val="20"/>
              </w:rPr>
            </w:pPr>
          </w:p>
        </w:tc>
        <w:tc>
          <w:tcPr>
            <w:tcW w:w="982" w:type="dxa"/>
            <w:noWrap/>
            <w:vAlign w:val="bottom"/>
            <w:hideMark/>
          </w:tcPr>
          <w:p w:rsidR="00627BF5" w:rsidRDefault="00627BF5">
            <w:pPr>
              <w:spacing w:after="0" w:line="240" w:lineRule="auto"/>
              <w:rPr>
                <w:rFonts w:eastAsia="Calibri"/>
                <w:sz w:val="20"/>
                <w:szCs w:val="20"/>
              </w:rPr>
            </w:pPr>
          </w:p>
        </w:tc>
      </w:tr>
      <w:tr w:rsidR="00627BF5" w:rsidTr="00627BF5">
        <w:trPr>
          <w:trHeight w:val="75"/>
        </w:trPr>
        <w:tc>
          <w:tcPr>
            <w:tcW w:w="4037" w:type="dxa"/>
            <w:gridSpan w:val="3"/>
            <w:tcBorders>
              <w:top w:val="single" w:sz="2" w:space="0" w:color="000000"/>
              <w:left w:val="single" w:sz="2" w:space="0" w:color="000000"/>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54"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9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679"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69" w:type="dxa"/>
            <w:gridSpan w:val="2"/>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0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2266" w:type="dxa"/>
            <w:gridSpan w:val="5"/>
            <w:tcBorders>
              <w:top w:val="single" w:sz="2" w:space="0" w:color="000000"/>
              <w:left w:val="nil"/>
              <w:bottom w:val="single" w:sz="2" w:space="0" w:color="000000"/>
              <w:right w:val="single" w:sz="2" w:space="0" w:color="000000"/>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 xml:space="preserve">                                                                </w:t>
            </w:r>
            <w:r>
              <w:rPr>
                <w:rFonts w:ascii="Times New Roman" w:eastAsia="Calibri" w:hAnsi="Times New Roman"/>
                <w:color w:val="000000"/>
                <w:sz w:val="20"/>
                <w:szCs w:val="20"/>
              </w:rPr>
              <w:lastRenderedPageBreak/>
              <w:t xml:space="preserve">Приложение </w:t>
            </w:r>
          </w:p>
        </w:tc>
      </w:tr>
      <w:tr w:rsidR="00627BF5" w:rsidTr="00627BF5">
        <w:trPr>
          <w:trHeight w:val="223"/>
        </w:trPr>
        <w:tc>
          <w:tcPr>
            <w:tcW w:w="4037" w:type="dxa"/>
            <w:gridSpan w:val="3"/>
            <w:tcBorders>
              <w:top w:val="single" w:sz="2" w:space="0" w:color="000000"/>
              <w:left w:val="single" w:sz="2" w:space="0" w:color="000000"/>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54"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9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679"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69" w:type="dxa"/>
            <w:gridSpan w:val="2"/>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0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2266" w:type="dxa"/>
            <w:gridSpan w:val="5"/>
            <w:tcBorders>
              <w:top w:val="single" w:sz="2" w:space="0" w:color="000000"/>
              <w:left w:val="nil"/>
              <w:bottom w:val="single" w:sz="2" w:space="0" w:color="000000"/>
              <w:right w:val="single" w:sz="2" w:space="0" w:color="000000"/>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к решению Совета депутатов МО</w:t>
            </w:r>
          </w:p>
        </w:tc>
      </w:tr>
      <w:tr w:rsidR="00627BF5" w:rsidTr="00627BF5">
        <w:trPr>
          <w:trHeight w:val="223"/>
        </w:trPr>
        <w:tc>
          <w:tcPr>
            <w:tcW w:w="4037" w:type="dxa"/>
            <w:gridSpan w:val="3"/>
            <w:tcBorders>
              <w:top w:val="single" w:sz="2" w:space="0" w:color="000000"/>
              <w:left w:val="single" w:sz="2" w:space="0" w:color="000000"/>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54"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9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679"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69" w:type="dxa"/>
            <w:gridSpan w:val="2"/>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0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2266" w:type="dxa"/>
            <w:gridSpan w:val="5"/>
            <w:tcBorders>
              <w:top w:val="single" w:sz="2" w:space="0" w:color="000000"/>
              <w:left w:val="nil"/>
              <w:bottom w:val="single" w:sz="2" w:space="0" w:color="000000"/>
              <w:right w:val="single" w:sz="2" w:space="0" w:color="000000"/>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"Адамское"  Глазовского района</w:t>
            </w:r>
          </w:p>
        </w:tc>
      </w:tr>
      <w:tr w:rsidR="00627BF5" w:rsidTr="00627BF5">
        <w:trPr>
          <w:trHeight w:val="223"/>
        </w:trPr>
        <w:tc>
          <w:tcPr>
            <w:tcW w:w="4037" w:type="dxa"/>
            <w:gridSpan w:val="3"/>
            <w:tcBorders>
              <w:top w:val="single" w:sz="2" w:space="0" w:color="000000"/>
              <w:left w:val="single" w:sz="2" w:space="0" w:color="000000"/>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54"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9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679"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69" w:type="dxa"/>
            <w:gridSpan w:val="2"/>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0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2266" w:type="dxa"/>
            <w:gridSpan w:val="5"/>
            <w:tcBorders>
              <w:top w:val="single" w:sz="2" w:space="0" w:color="000000"/>
              <w:left w:val="nil"/>
              <w:bottom w:val="single" w:sz="2" w:space="0" w:color="000000"/>
              <w:right w:val="single" w:sz="2" w:space="0" w:color="000000"/>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от 16.03.2011 № 145</w:t>
            </w:r>
          </w:p>
        </w:tc>
      </w:tr>
      <w:tr w:rsidR="00627BF5" w:rsidTr="00627BF5">
        <w:trPr>
          <w:trHeight w:val="223"/>
        </w:trPr>
        <w:tc>
          <w:tcPr>
            <w:tcW w:w="4037" w:type="dxa"/>
            <w:gridSpan w:val="3"/>
            <w:tcBorders>
              <w:top w:val="single" w:sz="2" w:space="0" w:color="000000"/>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754" w:type="dxa"/>
            <w:tcBorders>
              <w:top w:val="single" w:sz="2" w:space="0" w:color="000000"/>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97" w:type="dxa"/>
            <w:tcBorders>
              <w:top w:val="single" w:sz="2" w:space="0" w:color="000000"/>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679" w:type="dxa"/>
            <w:tcBorders>
              <w:top w:val="single" w:sz="2" w:space="0" w:color="000000"/>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69" w:type="dxa"/>
            <w:gridSpan w:val="2"/>
            <w:tcBorders>
              <w:top w:val="single" w:sz="2" w:space="0" w:color="000000"/>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07" w:type="dxa"/>
            <w:tcBorders>
              <w:top w:val="single" w:sz="2" w:space="0" w:color="000000"/>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2266" w:type="dxa"/>
            <w:gridSpan w:val="5"/>
            <w:tcBorders>
              <w:top w:val="single" w:sz="2" w:space="0" w:color="000000"/>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r>
      <w:tr w:rsidR="00627BF5" w:rsidTr="00627BF5">
        <w:trPr>
          <w:trHeight w:val="223"/>
        </w:trPr>
        <w:tc>
          <w:tcPr>
            <w:tcW w:w="4037" w:type="dxa"/>
            <w:gridSpan w:val="3"/>
            <w:tcBorders>
              <w:top w:val="single" w:sz="2" w:space="0" w:color="000000"/>
              <w:left w:val="single" w:sz="2" w:space="0" w:color="000000"/>
              <w:bottom w:val="single" w:sz="2" w:space="0" w:color="000000"/>
              <w:right w:val="nil"/>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 xml:space="preserve">                                                    ОТЧЕТ</w:t>
            </w:r>
          </w:p>
        </w:tc>
        <w:tc>
          <w:tcPr>
            <w:tcW w:w="754"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sz w:val="24"/>
                <w:szCs w:val="24"/>
              </w:rPr>
            </w:pPr>
          </w:p>
        </w:tc>
        <w:tc>
          <w:tcPr>
            <w:tcW w:w="79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sz w:val="24"/>
                <w:szCs w:val="24"/>
              </w:rPr>
            </w:pPr>
          </w:p>
        </w:tc>
        <w:tc>
          <w:tcPr>
            <w:tcW w:w="679"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sz w:val="24"/>
                <w:szCs w:val="24"/>
              </w:rPr>
            </w:pPr>
          </w:p>
        </w:tc>
        <w:tc>
          <w:tcPr>
            <w:tcW w:w="1169" w:type="dxa"/>
            <w:gridSpan w:val="2"/>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sz w:val="24"/>
                <w:szCs w:val="24"/>
              </w:rPr>
            </w:pPr>
          </w:p>
        </w:tc>
        <w:tc>
          <w:tcPr>
            <w:tcW w:w="107"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sz w:val="24"/>
                <w:szCs w:val="24"/>
              </w:rPr>
            </w:pPr>
          </w:p>
        </w:tc>
        <w:tc>
          <w:tcPr>
            <w:tcW w:w="2266" w:type="dxa"/>
            <w:gridSpan w:val="5"/>
            <w:tcBorders>
              <w:top w:val="single" w:sz="2" w:space="0" w:color="000000"/>
              <w:left w:val="nil"/>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sz w:val="24"/>
                <w:szCs w:val="24"/>
              </w:rPr>
            </w:pPr>
          </w:p>
        </w:tc>
      </w:tr>
      <w:tr w:rsidR="00627BF5" w:rsidTr="00627BF5">
        <w:trPr>
          <w:trHeight w:val="511"/>
        </w:trPr>
        <w:tc>
          <w:tcPr>
            <w:tcW w:w="9809" w:type="dxa"/>
            <w:gridSpan w:val="14"/>
            <w:tcBorders>
              <w:top w:val="single" w:sz="2" w:space="0" w:color="000000"/>
              <w:left w:val="single" w:sz="2" w:space="0" w:color="000000"/>
              <w:bottom w:val="single" w:sz="2" w:space="0" w:color="000000"/>
              <w:right w:val="single" w:sz="2" w:space="0" w:color="000000"/>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 xml:space="preserve">об исполнении бюджета по разделам, подразделам, </w:t>
            </w:r>
          </w:p>
          <w:p w:rsidR="00627BF5" w:rsidRDefault="00627BF5">
            <w:pPr>
              <w:autoSpaceDE w:val="0"/>
              <w:autoSpaceDN w:val="0"/>
              <w:adjustRightInd w:val="0"/>
              <w:spacing w:after="0" w:line="240" w:lineRule="auto"/>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целевым статьям и видам расходов МО</w:t>
            </w:r>
          </w:p>
        </w:tc>
      </w:tr>
      <w:tr w:rsidR="00627BF5" w:rsidTr="00627BF5">
        <w:trPr>
          <w:trHeight w:val="281"/>
        </w:trPr>
        <w:tc>
          <w:tcPr>
            <w:tcW w:w="5588" w:type="dxa"/>
            <w:gridSpan w:val="5"/>
            <w:tcBorders>
              <w:top w:val="single" w:sz="2" w:space="0" w:color="000000"/>
              <w:left w:val="single" w:sz="2" w:space="0" w:color="000000"/>
              <w:bottom w:val="single" w:sz="2" w:space="0" w:color="000000"/>
              <w:right w:val="nil"/>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b/>
                <w:bCs/>
                <w:color w:val="000000"/>
              </w:rPr>
            </w:pPr>
            <w:r>
              <w:rPr>
                <w:rFonts w:ascii="Times New Roman" w:eastAsia="Calibri" w:hAnsi="Times New Roman"/>
                <w:b/>
                <w:bCs/>
                <w:color w:val="000000"/>
              </w:rPr>
              <w:t xml:space="preserve">                 "Адамское"  Глазовского района  за 2010 год</w:t>
            </w:r>
          </w:p>
        </w:tc>
        <w:tc>
          <w:tcPr>
            <w:tcW w:w="679" w:type="dxa"/>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rPr>
            </w:pPr>
          </w:p>
        </w:tc>
        <w:tc>
          <w:tcPr>
            <w:tcW w:w="1169" w:type="dxa"/>
            <w:gridSpan w:val="2"/>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rPr>
            </w:pPr>
          </w:p>
        </w:tc>
        <w:tc>
          <w:tcPr>
            <w:tcW w:w="1188" w:type="dxa"/>
            <w:gridSpan w:val="3"/>
            <w:tcBorders>
              <w:top w:val="single" w:sz="2" w:space="0" w:color="000000"/>
              <w:left w:val="nil"/>
              <w:bottom w:val="single" w:sz="2" w:space="0" w:color="000000"/>
              <w:right w:val="nil"/>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rPr>
            </w:pPr>
          </w:p>
        </w:tc>
        <w:tc>
          <w:tcPr>
            <w:tcW w:w="1185" w:type="dxa"/>
            <w:gridSpan w:val="3"/>
            <w:tcBorders>
              <w:top w:val="single" w:sz="2" w:space="0" w:color="000000"/>
              <w:left w:val="nil"/>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center"/>
              <w:rPr>
                <w:rFonts w:ascii="Times New Roman" w:eastAsia="Calibri" w:hAnsi="Times New Roman"/>
                <w:b/>
                <w:bCs/>
                <w:color w:val="000000"/>
              </w:rPr>
            </w:pPr>
          </w:p>
        </w:tc>
      </w:tr>
      <w:tr w:rsidR="00627BF5" w:rsidTr="00627BF5">
        <w:trPr>
          <w:trHeight w:val="223"/>
        </w:trPr>
        <w:tc>
          <w:tcPr>
            <w:tcW w:w="4037" w:type="dxa"/>
            <w:gridSpan w:val="3"/>
            <w:tcBorders>
              <w:top w:val="single" w:sz="2" w:space="0" w:color="000000"/>
              <w:left w:val="single" w:sz="2" w:space="0" w:color="000000"/>
              <w:bottom w:val="single" w:sz="6" w:space="0" w:color="auto"/>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54" w:type="dxa"/>
            <w:tcBorders>
              <w:top w:val="single" w:sz="2" w:space="0" w:color="000000"/>
              <w:left w:val="single" w:sz="2" w:space="0" w:color="000000"/>
              <w:bottom w:val="single" w:sz="6" w:space="0" w:color="auto"/>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97" w:type="dxa"/>
            <w:tcBorders>
              <w:top w:val="single" w:sz="2" w:space="0" w:color="000000"/>
              <w:left w:val="single" w:sz="2" w:space="0" w:color="000000"/>
              <w:bottom w:val="single" w:sz="6" w:space="0" w:color="auto"/>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679" w:type="dxa"/>
            <w:tcBorders>
              <w:top w:val="single" w:sz="2" w:space="0" w:color="000000"/>
              <w:left w:val="single" w:sz="2" w:space="0" w:color="000000"/>
              <w:bottom w:val="single" w:sz="6" w:space="0" w:color="auto"/>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69" w:type="dxa"/>
            <w:gridSpan w:val="2"/>
            <w:tcBorders>
              <w:top w:val="single" w:sz="2" w:space="0" w:color="000000"/>
              <w:left w:val="single" w:sz="2" w:space="0" w:color="000000"/>
              <w:bottom w:val="single" w:sz="6" w:space="0" w:color="auto"/>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88" w:type="dxa"/>
            <w:gridSpan w:val="3"/>
            <w:tcBorders>
              <w:top w:val="single" w:sz="2" w:space="0" w:color="000000"/>
              <w:left w:val="single" w:sz="2" w:space="0" w:color="000000"/>
              <w:bottom w:val="single" w:sz="6" w:space="0" w:color="auto"/>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85" w:type="dxa"/>
            <w:gridSpan w:val="3"/>
            <w:tcBorders>
              <w:top w:val="single" w:sz="2" w:space="0" w:color="000000"/>
              <w:left w:val="single" w:sz="2" w:space="0" w:color="000000"/>
              <w:bottom w:val="single" w:sz="6" w:space="0" w:color="auto"/>
              <w:right w:val="single" w:sz="2" w:space="0" w:color="000000"/>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тыс.руб.</w:t>
            </w:r>
          </w:p>
        </w:tc>
      </w:tr>
      <w:tr w:rsidR="00627BF5" w:rsidTr="00627BF5">
        <w:trPr>
          <w:trHeight w:val="1289"/>
        </w:trPr>
        <w:tc>
          <w:tcPr>
            <w:tcW w:w="4037" w:type="dxa"/>
            <w:gridSpan w:val="3"/>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color w:val="000000"/>
                <w:sz w:val="16"/>
                <w:szCs w:val="16"/>
              </w:rPr>
            </w:pPr>
            <w:r>
              <w:rPr>
                <w:rFonts w:ascii="Times New Roman" w:eastAsia="Calibri" w:hAnsi="Times New Roman"/>
                <w:color w:val="000000"/>
                <w:sz w:val="16"/>
                <w:szCs w:val="16"/>
              </w:rPr>
              <w:t>Наименование расходов</w:t>
            </w:r>
          </w:p>
        </w:tc>
        <w:tc>
          <w:tcPr>
            <w:tcW w:w="75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color w:val="000000"/>
                <w:sz w:val="16"/>
                <w:szCs w:val="16"/>
              </w:rPr>
            </w:pPr>
            <w:r>
              <w:rPr>
                <w:rFonts w:ascii="Times New Roman" w:eastAsia="Calibri" w:hAnsi="Times New Roman"/>
                <w:color w:val="000000"/>
                <w:sz w:val="16"/>
                <w:szCs w:val="16"/>
              </w:rPr>
              <w:t>Раздел, подраздел</w:t>
            </w:r>
          </w:p>
        </w:tc>
        <w:tc>
          <w:tcPr>
            <w:tcW w:w="79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color w:val="000000"/>
                <w:sz w:val="16"/>
                <w:szCs w:val="16"/>
              </w:rPr>
            </w:pPr>
            <w:r>
              <w:rPr>
                <w:rFonts w:ascii="Times New Roman" w:eastAsia="Calibri" w:hAnsi="Times New Roman"/>
                <w:color w:val="000000"/>
                <w:sz w:val="16"/>
                <w:szCs w:val="16"/>
              </w:rPr>
              <w:t>Целевая статья</w:t>
            </w:r>
          </w:p>
        </w:tc>
        <w:tc>
          <w:tcPr>
            <w:tcW w:w="679"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color w:val="000000"/>
                <w:sz w:val="16"/>
                <w:szCs w:val="16"/>
              </w:rPr>
            </w:pPr>
            <w:r>
              <w:rPr>
                <w:rFonts w:ascii="Times New Roman" w:eastAsia="Calibri" w:hAnsi="Times New Roman"/>
                <w:color w:val="000000"/>
                <w:sz w:val="16"/>
                <w:szCs w:val="16"/>
              </w:rPr>
              <w:t>Вид расходов</w:t>
            </w:r>
          </w:p>
        </w:tc>
        <w:tc>
          <w:tcPr>
            <w:tcW w:w="1169" w:type="dxa"/>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color w:val="000000"/>
                <w:sz w:val="20"/>
                <w:szCs w:val="20"/>
              </w:rPr>
            </w:pPr>
            <w:r>
              <w:rPr>
                <w:rFonts w:ascii="Times New Roman" w:eastAsia="Calibri" w:hAnsi="Times New Roman"/>
                <w:color w:val="000000"/>
                <w:sz w:val="20"/>
                <w:szCs w:val="20"/>
              </w:rPr>
              <w:t>Уточненный план на 2010 год</w:t>
            </w:r>
          </w:p>
        </w:tc>
        <w:tc>
          <w:tcPr>
            <w:tcW w:w="1188" w:type="dxa"/>
            <w:gridSpan w:val="3"/>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color w:val="000000"/>
                <w:sz w:val="16"/>
                <w:szCs w:val="16"/>
              </w:rPr>
            </w:pPr>
            <w:r>
              <w:rPr>
                <w:rFonts w:ascii="Times New Roman" w:eastAsia="Calibri" w:hAnsi="Times New Roman"/>
                <w:color w:val="000000"/>
                <w:sz w:val="16"/>
                <w:szCs w:val="16"/>
              </w:rPr>
              <w:t>Исполнение на 01.01.2011</w:t>
            </w:r>
          </w:p>
        </w:tc>
        <w:tc>
          <w:tcPr>
            <w:tcW w:w="1185" w:type="dxa"/>
            <w:gridSpan w:val="3"/>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center"/>
              <w:rPr>
                <w:rFonts w:ascii="Times New Roman" w:eastAsia="Calibri" w:hAnsi="Times New Roman"/>
                <w:color w:val="000000"/>
                <w:sz w:val="20"/>
                <w:szCs w:val="20"/>
              </w:rPr>
            </w:pPr>
            <w:r>
              <w:rPr>
                <w:rFonts w:ascii="Times New Roman" w:eastAsia="Calibri" w:hAnsi="Times New Roman"/>
                <w:color w:val="000000"/>
                <w:sz w:val="20"/>
                <w:szCs w:val="20"/>
              </w:rPr>
              <w:t>% исполне-ния к уточненному плану</w:t>
            </w:r>
          </w:p>
        </w:tc>
      </w:tr>
      <w:tr w:rsidR="00627BF5" w:rsidTr="00627BF5">
        <w:trPr>
          <w:trHeight w:val="245"/>
        </w:trPr>
        <w:tc>
          <w:tcPr>
            <w:tcW w:w="4037" w:type="dxa"/>
            <w:gridSpan w:val="3"/>
            <w:tcBorders>
              <w:top w:val="single" w:sz="6"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Общегосударственные вопросы</w:t>
            </w:r>
          </w:p>
        </w:tc>
        <w:tc>
          <w:tcPr>
            <w:tcW w:w="754" w:type="dxa"/>
            <w:tcBorders>
              <w:top w:val="single" w:sz="6"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0100</w:t>
            </w:r>
          </w:p>
        </w:tc>
        <w:tc>
          <w:tcPr>
            <w:tcW w:w="797" w:type="dxa"/>
            <w:tcBorders>
              <w:top w:val="single" w:sz="6"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6"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6"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908,12</w:t>
            </w:r>
          </w:p>
        </w:tc>
        <w:tc>
          <w:tcPr>
            <w:tcW w:w="1188" w:type="dxa"/>
            <w:gridSpan w:val="3"/>
            <w:tcBorders>
              <w:top w:val="single" w:sz="6"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902,7</w:t>
            </w:r>
          </w:p>
        </w:tc>
        <w:tc>
          <w:tcPr>
            <w:tcW w:w="1185" w:type="dxa"/>
            <w:gridSpan w:val="3"/>
            <w:tcBorders>
              <w:top w:val="single" w:sz="6"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99,4</w:t>
            </w:r>
          </w:p>
        </w:tc>
      </w:tr>
      <w:tr w:rsidR="00627BF5" w:rsidTr="00627BF5">
        <w:trPr>
          <w:trHeight w:val="554"/>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0102</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310,5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310,5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778"/>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0102</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310,5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310,5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Глава муниципального образования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0102</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0020300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310,5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310,5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0102</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0020300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310,5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310,5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734"/>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0103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778"/>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Центральный аппарат</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0020400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0020400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734"/>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0104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584,62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579,2</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99,1</w:t>
            </w:r>
          </w:p>
        </w:tc>
      </w:tr>
      <w:tr w:rsidR="00627BF5" w:rsidTr="00627BF5">
        <w:trPr>
          <w:trHeight w:val="778"/>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584,62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579,2</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99,1</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Центральный аппарат</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0020400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584,62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579,2</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99,1</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Полномочия центрального аппарата органов муниципального 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0020480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584,62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579,2</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99,1</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0104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0020480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584,62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579,2</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99,1</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Другие общегосударственные вопросы</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0114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Реализация государственных функций, связанных с общегосударственным управлением</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0920000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других обязательств государства</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0920300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0920300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Национальная оборона</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0200</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118,62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111,44</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93,9</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Мобилизационная  и вневойсковая подготовка</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0203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118,62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111,44</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93,9</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Руководство и управление в сфере установленных функций</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0203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0010000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118,62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111,44</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93,9</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Осуществление первичного воинского учета на территориях, где отсутствуют военные комиссариаты</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0203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0013600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118,62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111,44</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93,9</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0203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0013600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118,62</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111,44</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93,9</w:t>
            </w:r>
          </w:p>
        </w:tc>
      </w:tr>
      <w:tr w:rsidR="00627BF5" w:rsidTr="00627BF5">
        <w:trPr>
          <w:trHeight w:val="374"/>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lastRenderedPageBreak/>
              <w:t>Национальная безопасность и правоохранительная деятельность</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0300</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308,73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308,73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374"/>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Другие вопросы в области национальной безопасности и правоохранительной деятельности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0314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308,73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308,73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583"/>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Реализация других функций, связанных с обеспечением национальной безопасности и правоохранительной деятельности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0314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2470000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308,73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308,73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Обеспечение первичных мер пожарной безопасности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0314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2470080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0314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2470080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Добровольные народные дружины</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0314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2470081</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0314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2470081</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Реализация функций, связанных с обеспечением национальной безопасности (республиканский бюджет)</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0314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2470082</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240,73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240,73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0314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2470082</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240,73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240,73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Национальная  экономика</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0400</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75,93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75,93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Общеэкономические вопросы</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0401</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65,37</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65,37</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Реализация государственной политики занятости населения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0401</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5100000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65,37</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65,37</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583"/>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Реализация дополнительных мероприятий, направленных на снижение напряженности на рынке труда субъектов Российской Федерации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0401</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5100300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65,37</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65,37</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бюджетными учреждениями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0401</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5100300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001</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65,37</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65,37</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Другие вопросы в области национальной экономики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0412</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10,56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10,56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Реформирование региональных и муниципальных финансов</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0412</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5180000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10,56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10,56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Реформирование региональных  финансов</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0412</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5180100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10,56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10,56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0412</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5180100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10,56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10,56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Жилищно-коммунальное хозяйство</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0500</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205,94</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193,2</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93,8</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Благоустройство</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0503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205,94</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193,2</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93,8</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Благоустройство</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0503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6000000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205,94</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193,2</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93,8</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Уличное освещение</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0503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6000100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58,73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48,51</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82,6</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0503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6000100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58,73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48,51</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82,6</w:t>
            </w:r>
          </w:p>
        </w:tc>
      </w:tr>
      <w:tr w:rsidR="00627BF5" w:rsidTr="00627BF5">
        <w:trPr>
          <w:trHeight w:val="583"/>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Содержание автомобильных дорог и инженерных сооружений на них в границах городских округов и поселений в рамках благоустройства</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0503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6000200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44,95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44,95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0503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6000200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44,95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44,95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Прочие мероприятия по благоустройству городских округов и поселений</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0503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6000500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102,26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99,74</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97,5</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0503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6000500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102,26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99,74</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97,5</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Образование</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0700</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29,36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29,36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Молодежная политика и оздоровление детей</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0707</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29,36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29,36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Организационно-воспитательная работа с молодежью</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0707</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4310000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11,53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11,53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Проведение мероприятий для детей и молодежи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0707</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4310100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11,53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11,53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0707</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4310100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11,53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11,53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Мероприятия по проведению оздоровительной кампании детей</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0707</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4320000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17,83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17,83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Оздоровление детей</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0707</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4320200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17,83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17,83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государственными органами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0707</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4320200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012</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17,83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17,83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74"/>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Культура, кинематография и средства массовой информации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0800</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641,13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641,13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Культура</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0801</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641,13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641,13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Дворцы и дома культуры, другие учреждения культуры и средств массовой информации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0801</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4400000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641,13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641,13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Обеспечение деятельности подведомственных учреждений</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0801</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4409900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641,13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641,13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Сельские дома культуры МО "Адамское"</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0801</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4409981</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641,13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641,13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бюджетными учреждениями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0801</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4409981</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001</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641,13</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641,13</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Здравоохранение, физическая культура и спорт</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0900</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14,95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14,95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Физическая культура и спорт</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0908</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14,95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14,95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lastRenderedPageBreak/>
              <w:t>Физкультурно-оздоровительная работа и спортивные мероприятия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0908</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5120000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14,95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14,95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Мероприятия в области здравоохранения, спорта и физической культуры, туризма</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0908</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5129700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14,95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14,95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389"/>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Выполнение функций органами местного самоуправления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0908</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5129700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500</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14,95</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14,95</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Социальная политика</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1000</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Социальное обеспечение населения</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1003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Социальная помощь</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1003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5050000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Мероприятия в области социальной политики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1003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5053300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Социальные выплаты</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1003</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5053300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005</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Межбюджетные трансферты</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1100</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317,6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317,6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6"/>
                <w:szCs w:val="16"/>
              </w:rPr>
            </w:pPr>
            <w:r>
              <w:rPr>
                <w:rFonts w:ascii="Times New Roman" w:eastAsia="Calibri" w:hAnsi="Times New Roman"/>
                <w:b/>
                <w:bCs/>
                <w:color w:val="000000"/>
                <w:sz w:val="16"/>
                <w:szCs w:val="16"/>
              </w:rPr>
              <w:t>Другие межбюджетные трансферты</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r>
              <w:rPr>
                <w:rFonts w:ascii="Times New Roman" w:eastAsia="Calibri" w:hAnsi="Times New Roman"/>
                <w:b/>
                <w:bCs/>
                <w:color w:val="000000"/>
                <w:sz w:val="20"/>
                <w:szCs w:val="20"/>
              </w:rPr>
              <w:t>1104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317,6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317,6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sz w:val="20"/>
                <w:szCs w:val="20"/>
              </w:rPr>
            </w:pPr>
            <w:r>
              <w:rPr>
                <w:rFonts w:ascii="Times New Roman" w:eastAsia="Calibri" w:hAnsi="Times New Roman"/>
                <w:b/>
                <w:bCs/>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Межбюджетные трансферты</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1104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5210000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317,6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317,6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778"/>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1104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5210600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color w:val="000000"/>
                <w:sz w:val="20"/>
                <w:szCs w:val="2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317,6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317,6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16"/>
                <w:szCs w:val="16"/>
              </w:rPr>
            </w:pPr>
            <w:r>
              <w:rPr>
                <w:rFonts w:ascii="Times New Roman" w:eastAsia="Calibri" w:hAnsi="Times New Roman"/>
                <w:color w:val="000000"/>
                <w:sz w:val="16"/>
                <w:szCs w:val="16"/>
              </w:rPr>
              <w:t>Иные межбюджетные трансферты</w:t>
            </w:r>
          </w:p>
        </w:tc>
        <w:tc>
          <w:tcPr>
            <w:tcW w:w="754"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1104</w:t>
            </w:r>
          </w:p>
        </w:tc>
        <w:tc>
          <w:tcPr>
            <w:tcW w:w="797"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5210600</w:t>
            </w:r>
          </w:p>
        </w:tc>
        <w:tc>
          <w:tcPr>
            <w:tcW w:w="679" w:type="dxa"/>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017</w:t>
            </w: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317,6</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317,6</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r>
              <w:rPr>
                <w:rFonts w:ascii="Times New Roman" w:eastAsia="Calibri" w:hAnsi="Times New Roman"/>
                <w:color w:val="000000"/>
                <w:sz w:val="20"/>
                <w:szCs w:val="20"/>
              </w:rPr>
              <w:t>100</w:t>
            </w:r>
          </w:p>
        </w:tc>
      </w:tr>
      <w:tr w:rsidR="00627BF5" w:rsidTr="00627BF5">
        <w:trPr>
          <w:trHeight w:val="245"/>
        </w:trPr>
        <w:tc>
          <w:tcPr>
            <w:tcW w:w="4037" w:type="dxa"/>
            <w:gridSpan w:val="3"/>
            <w:tcBorders>
              <w:top w:val="single" w:sz="2" w:space="0" w:color="auto"/>
              <w:left w:val="single" w:sz="2" w:space="0" w:color="auto"/>
              <w:bottom w:val="single" w:sz="2" w:space="0" w:color="auto"/>
              <w:right w:val="nil"/>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rPr>
            </w:pPr>
            <w:r>
              <w:rPr>
                <w:rFonts w:ascii="Times New Roman" w:eastAsia="Calibri" w:hAnsi="Times New Roman"/>
                <w:b/>
                <w:bCs/>
                <w:color w:val="000000"/>
              </w:rPr>
              <w:t>Итого</w:t>
            </w:r>
          </w:p>
        </w:tc>
        <w:tc>
          <w:tcPr>
            <w:tcW w:w="754" w:type="dxa"/>
            <w:tcBorders>
              <w:top w:val="single" w:sz="2" w:space="0" w:color="auto"/>
              <w:left w:val="nil"/>
              <w:bottom w:val="single" w:sz="2" w:space="0" w:color="auto"/>
              <w:right w:val="nil"/>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rPr>
            </w:pPr>
          </w:p>
        </w:tc>
        <w:tc>
          <w:tcPr>
            <w:tcW w:w="797" w:type="dxa"/>
            <w:tcBorders>
              <w:top w:val="single" w:sz="2" w:space="0" w:color="auto"/>
              <w:left w:val="nil"/>
              <w:bottom w:val="single" w:sz="2" w:space="0" w:color="auto"/>
              <w:right w:val="nil"/>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rPr>
            </w:pPr>
          </w:p>
        </w:tc>
        <w:tc>
          <w:tcPr>
            <w:tcW w:w="679" w:type="dxa"/>
            <w:tcBorders>
              <w:top w:val="single" w:sz="2" w:space="0" w:color="auto"/>
              <w:left w:val="nil"/>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rPr>
            </w:pPr>
            <w:r>
              <w:rPr>
                <w:rFonts w:ascii="Times New Roman" w:eastAsia="Calibri" w:hAnsi="Times New Roman"/>
                <w:b/>
                <w:bCs/>
                <w:color w:val="000000"/>
              </w:rPr>
              <w:t>2630,38</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rPr>
            </w:pPr>
            <w:r>
              <w:rPr>
                <w:rFonts w:ascii="Times New Roman" w:eastAsia="Calibri" w:hAnsi="Times New Roman"/>
                <w:b/>
                <w:bCs/>
                <w:color w:val="000000"/>
              </w:rPr>
              <w:t>2605,04</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rPr>
            </w:pPr>
            <w:r>
              <w:rPr>
                <w:rFonts w:ascii="Times New Roman" w:eastAsia="Calibri" w:hAnsi="Times New Roman"/>
                <w:b/>
                <w:bCs/>
                <w:color w:val="000000"/>
              </w:rPr>
              <w:t>99</w:t>
            </w:r>
          </w:p>
        </w:tc>
      </w:tr>
      <w:tr w:rsidR="00627BF5" w:rsidTr="00627BF5">
        <w:trPr>
          <w:trHeight w:val="410"/>
        </w:trPr>
        <w:tc>
          <w:tcPr>
            <w:tcW w:w="8624" w:type="dxa"/>
            <w:gridSpan w:val="11"/>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sz w:val="18"/>
                <w:szCs w:val="18"/>
              </w:rPr>
            </w:pPr>
            <w:r>
              <w:rPr>
                <w:rFonts w:ascii="Times New Roman" w:eastAsia="Calibri" w:hAnsi="Times New Roman"/>
                <w:b/>
                <w:bCs/>
                <w:color w:val="000000"/>
                <w:sz w:val="18"/>
                <w:szCs w:val="18"/>
              </w:rPr>
              <w:t>Расходы за счет доходов от предпринимательской и иной приносящей доход деятельности</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rPr>
            </w:pPr>
          </w:p>
        </w:tc>
      </w:tr>
      <w:tr w:rsidR="00627BF5" w:rsidTr="00627BF5">
        <w:trPr>
          <w:trHeight w:val="245"/>
        </w:trPr>
        <w:tc>
          <w:tcPr>
            <w:tcW w:w="4037" w:type="dxa"/>
            <w:gridSpan w:val="3"/>
            <w:tcBorders>
              <w:top w:val="single" w:sz="2" w:space="0" w:color="auto"/>
              <w:left w:val="single" w:sz="2" w:space="0" w:color="auto"/>
              <w:bottom w:val="single" w:sz="2" w:space="0" w:color="auto"/>
              <w:right w:val="nil"/>
            </w:tcBorders>
            <w:tcMar>
              <w:top w:w="0" w:type="dxa"/>
              <w:left w:w="30" w:type="dxa"/>
              <w:bottom w:w="0" w:type="dxa"/>
              <w:right w:w="30" w:type="dxa"/>
            </w:tcMar>
            <w:hideMark/>
          </w:tcPr>
          <w:p w:rsidR="00627BF5" w:rsidRDefault="00627BF5">
            <w:pPr>
              <w:autoSpaceDE w:val="0"/>
              <w:autoSpaceDN w:val="0"/>
              <w:adjustRightInd w:val="0"/>
              <w:spacing w:after="0" w:line="240" w:lineRule="auto"/>
              <w:rPr>
                <w:rFonts w:ascii="Times New Roman" w:eastAsia="Calibri" w:hAnsi="Times New Roman"/>
                <w:b/>
                <w:bCs/>
                <w:color w:val="000000"/>
              </w:rPr>
            </w:pPr>
            <w:r>
              <w:rPr>
                <w:rFonts w:ascii="Times New Roman" w:eastAsia="Calibri" w:hAnsi="Times New Roman"/>
                <w:b/>
                <w:bCs/>
                <w:color w:val="000000"/>
              </w:rPr>
              <w:t>Всего расходов</w:t>
            </w:r>
          </w:p>
        </w:tc>
        <w:tc>
          <w:tcPr>
            <w:tcW w:w="754" w:type="dxa"/>
            <w:tcBorders>
              <w:top w:val="single" w:sz="2" w:space="0" w:color="auto"/>
              <w:left w:val="nil"/>
              <w:bottom w:val="single" w:sz="2" w:space="0" w:color="auto"/>
              <w:right w:val="nil"/>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rPr>
            </w:pPr>
          </w:p>
        </w:tc>
        <w:tc>
          <w:tcPr>
            <w:tcW w:w="797" w:type="dxa"/>
            <w:tcBorders>
              <w:top w:val="single" w:sz="2" w:space="0" w:color="auto"/>
              <w:left w:val="nil"/>
              <w:bottom w:val="single" w:sz="2" w:space="0" w:color="auto"/>
              <w:right w:val="nil"/>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rPr>
            </w:pPr>
          </w:p>
        </w:tc>
        <w:tc>
          <w:tcPr>
            <w:tcW w:w="679" w:type="dxa"/>
            <w:tcBorders>
              <w:top w:val="single" w:sz="2" w:space="0" w:color="auto"/>
              <w:left w:val="nil"/>
              <w:bottom w:val="single" w:sz="2" w:space="0" w:color="auto"/>
              <w:right w:val="single" w:sz="2" w:space="0" w:color="auto"/>
            </w:tcBorders>
            <w:tcMar>
              <w:top w:w="0" w:type="dxa"/>
              <w:left w:w="30" w:type="dxa"/>
              <w:bottom w:w="0" w:type="dxa"/>
              <w:right w:w="30" w:type="dxa"/>
            </w:tcMar>
          </w:tcPr>
          <w:p w:rsidR="00627BF5" w:rsidRDefault="00627BF5">
            <w:pPr>
              <w:autoSpaceDE w:val="0"/>
              <w:autoSpaceDN w:val="0"/>
              <w:adjustRightInd w:val="0"/>
              <w:spacing w:after="0" w:line="240" w:lineRule="auto"/>
              <w:rPr>
                <w:rFonts w:ascii="Times New Roman" w:eastAsia="Calibri" w:hAnsi="Times New Roman"/>
                <w:b/>
                <w:bCs/>
                <w:color w:val="000000"/>
              </w:rPr>
            </w:pPr>
          </w:p>
        </w:tc>
        <w:tc>
          <w:tcPr>
            <w:tcW w:w="1169" w:type="dxa"/>
            <w:gridSpan w:val="2"/>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rPr>
            </w:pPr>
            <w:r>
              <w:rPr>
                <w:rFonts w:ascii="Times New Roman" w:eastAsia="Calibri" w:hAnsi="Times New Roman"/>
                <w:b/>
                <w:bCs/>
                <w:color w:val="000000"/>
              </w:rPr>
              <w:t>2630,38</w:t>
            </w:r>
          </w:p>
        </w:tc>
        <w:tc>
          <w:tcPr>
            <w:tcW w:w="1188"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rPr>
            </w:pPr>
            <w:r>
              <w:rPr>
                <w:rFonts w:ascii="Times New Roman" w:eastAsia="Calibri" w:hAnsi="Times New Roman"/>
                <w:b/>
                <w:bCs/>
                <w:color w:val="000000"/>
              </w:rPr>
              <w:t>2605,04</w:t>
            </w:r>
          </w:p>
        </w:tc>
        <w:tc>
          <w:tcPr>
            <w:tcW w:w="1185" w:type="dxa"/>
            <w:gridSpan w:val="3"/>
            <w:tcBorders>
              <w:top w:val="single" w:sz="2" w:space="0" w:color="auto"/>
              <w:left w:val="single" w:sz="2" w:space="0" w:color="auto"/>
              <w:bottom w:val="single" w:sz="2" w:space="0" w:color="auto"/>
              <w:right w:val="single" w:sz="2" w:space="0" w:color="auto"/>
            </w:tcBorders>
            <w:tcMar>
              <w:top w:w="0" w:type="dxa"/>
              <w:left w:w="30" w:type="dxa"/>
              <w:bottom w:w="0" w:type="dxa"/>
              <w:right w:w="30" w:type="dxa"/>
            </w:tcMar>
            <w:hideMark/>
          </w:tcPr>
          <w:p w:rsidR="00627BF5" w:rsidRDefault="00627BF5">
            <w:pPr>
              <w:autoSpaceDE w:val="0"/>
              <w:autoSpaceDN w:val="0"/>
              <w:adjustRightInd w:val="0"/>
              <w:spacing w:after="0" w:line="240" w:lineRule="auto"/>
              <w:jc w:val="right"/>
              <w:rPr>
                <w:rFonts w:ascii="Times New Roman" w:eastAsia="Calibri" w:hAnsi="Times New Roman"/>
                <w:b/>
                <w:bCs/>
                <w:color w:val="000000"/>
              </w:rPr>
            </w:pPr>
            <w:r>
              <w:rPr>
                <w:rFonts w:ascii="Times New Roman" w:eastAsia="Calibri" w:hAnsi="Times New Roman"/>
                <w:b/>
                <w:bCs/>
                <w:color w:val="000000"/>
              </w:rPr>
              <w:t>99</w:t>
            </w:r>
          </w:p>
        </w:tc>
      </w:tr>
      <w:tr w:rsidR="00627BF5" w:rsidTr="00627BF5">
        <w:trPr>
          <w:trHeight w:val="223"/>
        </w:trPr>
        <w:tc>
          <w:tcPr>
            <w:tcW w:w="4037" w:type="dxa"/>
            <w:gridSpan w:val="3"/>
            <w:tcBorders>
              <w:top w:val="single" w:sz="2" w:space="0" w:color="auto"/>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54" w:type="dxa"/>
            <w:tcBorders>
              <w:top w:val="single" w:sz="2" w:space="0" w:color="auto"/>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797" w:type="dxa"/>
            <w:tcBorders>
              <w:top w:val="single" w:sz="2" w:space="0" w:color="auto"/>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679" w:type="dxa"/>
            <w:tcBorders>
              <w:top w:val="single" w:sz="2" w:space="0" w:color="auto"/>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69" w:type="dxa"/>
            <w:gridSpan w:val="2"/>
            <w:tcBorders>
              <w:top w:val="single" w:sz="2" w:space="0" w:color="auto"/>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88" w:type="dxa"/>
            <w:gridSpan w:val="3"/>
            <w:tcBorders>
              <w:top w:val="single" w:sz="2" w:space="0" w:color="auto"/>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c>
          <w:tcPr>
            <w:tcW w:w="1185" w:type="dxa"/>
            <w:gridSpan w:val="3"/>
            <w:tcBorders>
              <w:top w:val="single" w:sz="2" w:space="0" w:color="auto"/>
              <w:left w:val="single" w:sz="2" w:space="0" w:color="000000"/>
              <w:bottom w:val="single" w:sz="2" w:space="0" w:color="000000"/>
              <w:right w:val="single" w:sz="2" w:space="0" w:color="000000"/>
            </w:tcBorders>
            <w:tcMar>
              <w:top w:w="0" w:type="dxa"/>
              <w:left w:w="30" w:type="dxa"/>
              <w:bottom w:w="0" w:type="dxa"/>
              <w:right w:w="30" w:type="dxa"/>
            </w:tcMar>
          </w:tcPr>
          <w:p w:rsidR="00627BF5" w:rsidRDefault="00627BF5">
            <w:pPr>
              <w:autoSpaceDE w:val="0"/>
              <w:autoSpaceDN w:val="0"/>
              <w:adjustRightInd w:val="0"/>
              <w:spacing w:after="0" w:line="240" w:lineRule="auto"/>
              <w:jc w:val="right"/>
              <w:rPr>
                <w:rFonts w:ascii="Times New Roman" w:eastAsia="Calibri" w:hAnsi="Times New Roman"/>
                <w:color w:val="000000"/>
                <w:sz w:val="20"/>
                <w:szCs w:val="20"/>
              </w:rPr>
            </w:pPr>
          </w:p>
        </w:tc>
      </w:tr>
    </w:tbl>
    <w:p w:rsidR="00627BF5" w:rsidRDefault="00627BF5" w:rsidP="00627BF5">
      <w:pPr>
        <w:spacing w:after="0" w:line="240" w:lineRule="auto"/>
        <w:rPr>
          <w:rFonts w:ascii="Times New Roman" w:hAnsi="Times New Roman"/>
          <w:sz w:val="24"/>
          <w:szCs w:val="24"/>
        </w:rPr>
      </w:pPr>
    </w:p>
    <w:p w:rsidR="00E126B6" w:rsidRDefault="00E126B6"/>
    <w:sectPr w:rsidR="00E126B6" w:rsidSect="00E126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22484"/>
    <w:multiLevelType w:val="multilevel"/>
    <w:tmpl w:val="0940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343587"/>
    <w:multiLevelType w:val="hybridMultilevel"/>
    <w:tmpl w:val="8CBC6C60"/>
    <w:lvl w:ilvl="0" w:tplc="BBEA9B4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4F96DC3"/>
    <w:multiLevelType w:val="hybridMultilevel"/>
    <w:tmpl w:val="DE62F2F0"/>
    <w:lvl w:ilvl="0" w:tplc="8D683D3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27BF5"/>
    <w:rsid w:val="00627BF5"/>
    <w:rsid w:val="00E12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BF5"/>
    <w:rPr>
      <w:rFonts w:ascii="Calibri" w:eastAsia="Times New Roman" w:hAnsi="Calibri" w:cs="Times New Roman"/>
      <w:lang w:eastAsia="ru-RU"/>
    </w:rPr>
  </w:style>
  <w:style w:type="paragraph" w:styleId="2">
    <w:name w:val="heading 2"/>
    <w:basedOn w:val="a"/>
    <w:next w:val="a"/>
    <w:link w:val="20"/>
    <w:unhideWhenUsed/>
    <w:qFormat/>
    <w:rsid w:val="00627BF5"/>
    <w:pPr>
      <w:keepNext/>
      <w:spacing w:after="0" w:line="240" w:lineRule="auto"/>
      <w:outlineLvl w:val="1"/>
    </w:pPr>
    <w:rPr>
      <w:rFonts w:ascii="Times New Roman" w:hAnsi="Times New Roman"/>
      <w:sz w:val="24"/>
      <w:szCs w:val="20"/>
    </w:rPr>
  </w:style>
  <w:style w:type="paragraph" w:styleId="3">
    <w:name w:val="heading 3"/>
    <w:basedOn w:val="a"/>
    <w:next w:val="a"/>
    <w:link w:val="30"/>
    <w:unhideWhenUsed/>
    <w:qFormat/>
    <w:rsid w:val="00627BF5"/>
    <w:pPr>
      <w:keepNext/>
      <w:spacing w:after="0" w:line="240" w:lineRule="auto"/>
      <w:outlineLvl w:val="2"/>
    </w:pPr>
    <w:rPr>
      <w:rFonts w:ascii="Times New Roman" w:hAnsi="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27BF5"/>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627BF5"/>
    <w:rPr>
      <w:rFonts w:ascii="Times New Roman" w:eastAsia="Times New Roman" w:hAnsi="Times New Roman" w:cs="Times New Roman"/>
      <w:b/>
      <w:szCs w:val="20"/>
      <w:lang w:eastAsia="ru-RU"/>
    </w:rPr>
  </w:style>
  <w:style w:type="paragraph" w:styleId="a3">
    <w:name w:val="Body Text"/>
    <w:basedOn w:val="a"/>
    <w:link w:val="a4"/>
    <w:semiHidden/>
    <w:unhideWhenUsed/>
    <w:rsid w:val="00627BF5"/>
    <w:pPr>
      <w:spacing w:after="0" w:line="240" w:lineRule="auto"/>
    </w:pPr>
    <w:rPr>
      <w:rFonts w:ascii="Times New Roman" w:hAnsi="Times New Roman"/>
      <w:sz w:val="28"/>
      <w:szCs w:val="20"/>
    </w:rPr>
  </w:style>
  <w:style w:type="character" w:customStyle="1" w:styleId="a4">
    <w:name w:val="Основной текст Знак"/>
    <w:basedOn w:val="a0"/>
    <w:link w:val="a3"/>
    <w:semiHidden/>
    <w:rsid w:val="00627BF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210468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2430</Words>
  <Characters>13857</Characters>
  <Application>Microsoft Office Word</Application>
  <DocSecurity>0</DocSecurity>
  <Lines>115</Lines>
  <Paragraphs>32</Paragraphs>
  <ScaleCrop>false</ScaleCrop>
  <Company/>
  <LinksUpToDate>false</LinksUpToDate>
  <CharactersWithSpaces>16255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3</cp:revision>
  <dcterms:created xsi:type="dcterms:W3CDTF">2012-05-13T14:34:00Z</dcterms:created>
  <dcterms:modified xsi:type="dcterms:W3CDTF">2012-05-13T14:34:00Z</dcterms:modified>
</cp:coreProperties>
</file>