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9" w:rsidRPr="00F70102" w:rsidRDefault="003459E9" w:rsidP="003459E9">
      <w:pPr>
        <w:shd w:val="clear" w:color="auto" w:fill="FFFFFF"/>
        <w:spacing w:before="270" w:line="318" w:lineRule="exact"/>
        <w:ind w:left="1134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Информация</w:t>
      </w:r>
    </w:p>
    <w:p w:rsidR="003459E9" w:rsidRPr="00F70102" w:rsidRDefault="003459E9" w:rsidP="003459E9">
      <w:pPr>
        <w:shd w:val="clear" w:color="auto" w:fill="FFFFFF"/>
        <w:spacing w:line="318" w:lineRule="exact"/>
        <w:ind w:left="204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проводимых органами государственного контроля (надзора) проверках</w:t>
      </w:r>
    </w:p>
    <w:p w:rsidR="003459E9" w:rsidRPr="00F70102" w:rsidRDefault="003459E9" w:rsidP="003459E9">
      <w:pPr>
        <w:shd w:val="clear" w:color="auto" w:fill="FFFFFF"/>
        <w:spacing w:line="318" w:lineRule="exact"/>
        <w:ind w:left="204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органов местного самоуправления </w:t>
      </w:r>
      <w:r w:rsidRPr="00F7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7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 квартале 2018 года</w:t>
      </w:r>
    </w:p>
    <w:p w:rsidR="003459E9" w:rsidRPr="00F70102" w:rsidRDefault="003459E9" w:rsidP="003459E9">
      <w:pPr>
        <w:spacing w:after="2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2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606"/>
        <w:gridCol w:w="720"/>
        <w:gridCol w:w="720"/>
        <w:gridCol w:w="804"/>
        <w:gridCol w:w="822"/>
        <w:gridCol w:w="834"/>
        <w:gridCol w:w="469"/>
        <w:gridCol w:w="851"/>
        <w:gridCol w:w="850"/>
        <w:gridCol w:w="709"/>
        <w:gridCol w:w="1134"/>
        <w:gridCol w:w="1134"/>
        <w:gridCol w:w="1003"/>
        <w:gridCol w:w="1123"/>
        <w:gridCol w:w="1439"/>
      </w:tblGrid>
      <w:tr w:rsidR="003459E9" w:rsidRPr="00F70102" w:rsidTr="00E46081">
        <w:trPr>
          <w:trHeight w:hRule="exact" w:val="368"/>
        </w:trPr>
        <w:tc>
          <w:tcPr>
            <w:tcW w:w="152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3459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Pr="00F7010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</w:t>
            </w:r>
            <w:r w:rsidRPr="00F70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год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квартал)</w:t>
            </w:r>
          </w:p>
        </w:tc>
      </w:tr>
      <w:tr w:rsidR="003459E9" w:rsidRPr="00F70102" w:rsidTr="00E46081">
        <w:trPr>
          <w:trHeight w:hRule="exact" w:val="7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36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after="0" w:line="240" w:lineRule="auto"/>
              <w:ind w:left="2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надзорного органа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216" w:right="186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Проводившегоо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ghjdthre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проверку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6" w:lineRule="exact"/>
              <w:ind w:left="378" w:right="354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Общее количество проверок*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52" w:lineRule="exact"/>
              <w:ind w:left="37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лиц, привлеченных 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37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ответственности по итогам проведенных проверок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37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проверок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52" w:lineRule="exact"/>
              <w:ind w:left="3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</w:rPr>
              <w:t>Количество штрафных санкций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Общая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штрафных санкций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санкций</w:t>
            </w:r>
          </w:p>
          <w:p w:rsidR="003459E9" w:rsidRPr="00F70102" w:rsidRDefault="003459E9" w:rsidP="00E46081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(</w:t>
            </w: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186" w:lineRule="exact"/>
              <w:ind w:left="102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Количество опротестованных в суде решений надзорных органов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ind w:left="228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обжалований**</w:t>
            </w:r>
          </w:p>
          <w:p w:rsidR="003459E9" w:rsidRPr="00F70102" w:rsidRDefault="003459E9" w:rsidP="00E46081">
            <w:pPr>
              <w:shd w:val="clear" w:color="auto" w:fill="FFFFFF"/>
              <w:ind w:left="84" w:right="60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ind w:left="228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ind w:left="102" w:right="42" w:firstLine="6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</w:rPr>
              <w:t>Количество запросов надзорных органов по документам, находящимся в публичном доступе (Интернет, электронные правовые</w:t>
            </w: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др.)</w:t>
            </w: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28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должностных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ind w:left="84" w:right="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52" w:lineRule="exact"/>
              <w:ind w:left="84" w:right="6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805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108" w:lineRule="exact"/>
              <w:ind w:left="228" w:right="156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внеплановое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дисциплинарная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58" w:lineRule="exact"/>
              <w:ind w:left="1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административ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уголовная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</w:p>
          <w:p w:rsidR="003459E9" w:rsidRPr="00F70102" w:rsidRDefault="003459E9" w:rsidP="00E46081">
            <w:pPr>
              <w:shd w:val="clear" w:color="auto" w:fill="FFFFFF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3459E9" w:rsidRPr="00F70102" w:rsidRDefault="003459E9" w:rsidP="00E46081">
            <w:pPr>
              <w:shd w:val="clear" w:color="auto" w:fill="FFFFFF"/>
              <w:spacing w:after="0" w:line="240" w:lineRule="auto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На юридических лиц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На должностных лиц</w:t>
            </w: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На юридических лиц</w:t>
            </w: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156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102" w:lineRule="exact"/>
              <w:ind w:left="228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102" w:lineRule="exact"/>
              <w:ind w:left="228" w:right="156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Повторно (два и более раза)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10" w:lineRule="exact"/>
              <w:ind w:left="102" w:right="42" w:firstLine="6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4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Прокуратура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3459E9" w:rsidRPr="00F70102" w:rsidRDefault="003459E9" w:rsidP="00E46081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  <w:color w:val="000000"/>
              </w:rPr>
            </w:pPr>
          </w:p>
          <w:p w:rsidR="003459E9" w:rsidRPr="00F70102" w:rsidRDefault="003459E9" w:rsidP="00E46081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МЧС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МВД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т.ч. ГИБДД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232EF8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Роспотребнадзор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9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Росприроднадзор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УФАС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18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Россельхознадзор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6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ind w:left="6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Ростехнадзор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F70102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ФНС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Роструд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7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Роскомнадзор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   ФССП по УР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9E9" w:rsidRPr="00F70102" w:rsidTr="00E46081">
        <w:trPr>
          <w:trHeight w:hRule="exact" w:val="2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ФСБ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5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Пенсионный фонд РФ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7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Росохранкультуры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по ПФО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9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F70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Федер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. агентство по тех. регулированию и метрологии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7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02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Федер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>лужба</w:t>
            </w:r>
            <w:proofErr w:type="spellEnd"/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 по надзору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102">
              <w:rPr>
                <w:rFonts w:ascii="Times New Roman" w:eastAsia="Times New Roman" w:hAnsi="Times New Roman" w:cs="Times New Roman"/>
                <w:color w:val="000000"/>
              </w:rPr>
              <w:t xml:space="preserve">фере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F70102">
              <w:rPr>
                <w:rFonts w:ascii="Times New Roman" w:eastAsia="Times New Roman" w:hAnsi="Times New Roman" w:cs="Times New Roman"/>
                <w:color w:val="000000"/>
              </w:rPr>
              <w:t>ранспорта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459E9" w:rsidRPr="00F70102" w:rsidRDefault="003459E9" w:rsidP="003459E9">
      <w:pPr>
        <w:shd w:val="clear" w:color="auto" w:fill="FFFFFF"/>
        <w:ind w:left="744"/>
        <w:rPr>
          <w:rFonts w:ascii="Times New Roman" w:hAnsi="Times New Roman" w:cs="Times New Roman"/>
        </w:rPr>
      </w:pPr>
      <w:r w:rsidRPr="00F70102">
        <w:rPr>
          <w:rFonts w:ascii="Times New Roman" w:hAnsi="Times New Roman" w:cs="Times New Roman"/>
          <w:color w:val="000000"/>
          <w:spacing w:val="-1"/>
        </w:rPr>
        <w:t>*</w:t>
      </w:r>
      <w:r w:rsidRPr="00F70102">
        <w:rPr>
          <w:rFonts w:ascii="Times New Roman" w:eastAsia="Times New Roman" w:hAnsi="Times New Roman" w:cs="Times New Roman"/>
          <w:color w:val="000000"/>
          <w:spacing w:val="-1"/>
        </w:rPr>
        <w:t>Учитываются проверки, проведенные в отношении органов местного самоуправления и их должностных лиц (камеральные проверки не учитываются).</w:t>
      </w:r>
    </w:p>
    <w:p w:rsidR="003459E9" w:rsidRPr="00F70102" w:rsidRDefault="003459E9" w:rsidP="003459E9">
      <w:pPr>
        <w:shd w:val="clear" w:color="auto" w:fill="FFFFFF"/>
        <w:spacing w:line="246" w:lineRule="exact"/>
        <w:ind w:left="738" w:right="408"/>
        <w:rPr>
          <w:rFonts w:ascii="Times New Roman" w:hAnsi="Times New Roman" w:cs="Times New Roman"/>
        </w:rPr>
      </w:pPr>
      <w:r w:rsidRPr="00F70102">
        <w:rPr>
          <w:rFonts w:ascii="Times New Roman" w:hAnsi="Times New Roman" w:cs="Times New Roman"/>
          <w:color w:val="000000"/>
        </w:rPr>
        <w:t>**</w:t>
      </w:r>
      <w:r w:rsidRPr="00F70102">
        <w:rPr>
          <w:rFonts w:ascii="Times New Roman" w:eastAsia="Times New Roman" w:hAnsi="Times New Roman" w:cs="Times New Roman"/>
          <w:color w:val="000000"/>
        </w:rPr>
        <w:t xml:space="preserve">По удовлетворенным </w:t>
      </w:r>
      <w:r w:rsidRPr="00F70102">
        <w:rPr>
          <w:rFonts w:ascii="Times New Roman" w:eastAsia="Times New Roman" w:hAnsi="Times New Roman" w:cs="Times New Roman"/>
          <w:b/>
          <w:color w:val="000000"/>
        </w:rPr>
        <w:t>обжалованиям необходимо представить соответствующие решения  (в сканированном виде)</w:t>
      </w:r>
      <w:r w:rsidRPr="00F70102">
        <w:rPr>
          <w:rFonts w:ascii="Times New Roman" w:eastAsia="Times New Roman" w:hAnsi="Times New Roman" w:cs="Times New Roman"/>
          <w:color w:val="000000"/>
        </w:rPr>
        <w:t>, в т.ч. за 4 квартал 2017 года,  по ранее представленным материалам.</w:t>
      </w: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459E9" w:rsidRPr="00F70102" w:rsidRDefault="003459E9" w:rsidP="003459E9">
      <w:pPr>
        <w:shd w:val="clear" w:color="auto" w:fill="FFFFFF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Дополнительная информация</w:t>
      </w: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 w:rsidRPr="00F7010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F701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информация представляется 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2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квартал 2018 года)</w:t>
      </w:r>
    </w:p>
    <w:tbl>
      <w:tblPr>
        <w:tblW w:w="1488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0489"/>
      </w:tblGrid>
      <w:tr w:rsidR="003459E9" w:rsidRPr="00F70102" w:rsidTr="00E46081">
        <w:trPr>
          <w:trHeight w:hRule="exact" w:val="3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об организации 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совместно с прокуратурой и контрольными (надзорными) органами  юридическо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го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сопровождение деятельности органов местного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самоуправления,</w:t>
            </w:r>
            <w:r w:rsidRPr="00F7010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о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порядк</w:t>
            </w:r>
            <w:r w:rsidRPr="00F701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взаимодействия по вопросам представлениям в прокуратуру для изучения проектов нормативных правовых актов («нулевое чтение»), включая сроки и формы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обмена документами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59E9" w:rsidRPr="00F70102" w:rsidRDefault="003459E9" w:rsidP="00E46081">
            <w:pPr>
              <w:shd w:val="clear" w:color="auto" w:fill="FFFFFF"/>
              <w:tabs>
                <w:tab w:val="left" w:pos="90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459E9" w:rsidRPr="00F70102" w:rsidTr="00E46081"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проведенных мероприятиях по повышению квалификации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руководящих  кадров   органов  местного   самоуправления  с   целью  роста  их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компетентности в сфере нормотворчества.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3459E9" w:rsidRPr="00F70102" w:rsidTr="00E46081">
        <w:trPr>
          <w:trHeight w:hRule="exact" w:val="3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tabs>
                <w:tab w:val="left" w:pos="10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Информация об организации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 постоянной основе  работ</w:t>
            </w:r>
            <w:r w:rsidRPr="00F7010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по анализу практики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взаимодействия с органами государственного контроля (надзора) и их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должностными лицами, числу контрольных мероприятий, количеству 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характеру истребованных документов, требованиям и срокам исполнения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выданных предписаний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рассмотрении в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ежеквартальном режиме совместно с органами прокуратуры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результат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ов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проверок, выраб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отке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подход</w:t>
            </w:r>
            <w:r w:rsidRPr="00F7010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ов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к совместной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Default="00F972FD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Представление- 3 (по нормотворчеству, об устранении нарушений антикоррупционного законодательства, об устранении нарушений законодательства о профилактике правонарушений)</w:t>
            </w:r>
          </w:p>
          <w:p w:rsidR="00F972FD" w:rsidRDefault="00F972FD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Протест-6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предоставлению муниципальных услуг) </w:t>
            </w:r>
          </w:p>
          <w:p w:rsidR="00F972FD" w:rsidRPr="00F70102" w:rsidRDefault="00F972FD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Запрос-1</w:t>
            </w:r>
            <w:bookmarkStart w:id="0" w:name="_GoBack"/>
            <w:bookmarkEnd w:id="0"/>
          </w:p>
        </w:tc>
      </w:tr>
      <w:tr w:rsidR="003459E9" w:rsidRPr="00F70102" w:rsidTr="00E46081">
        <w:trPr>
          <w:trHeight w:hRule="exact" w:val="2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дополнительно выделенных финансовых средствах в целях обеспечения решения муниципальными органами вопросов местного значения и качественного исполнения ими переданных государственных полномочий (в рамках реализации принятого решения).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2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профилактической направленности, проведенных контрольными (надзорными) органами в отношении органов местного самоуправления и формат их проведения (учеба, совещания, семинары, методические рекомендации и т.д.).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E9" w:rsidRPr="00F70102" w:rsidTr="00E46081">
        <w:trPr>
          <w:trHeight w:hRule="exact" w:val="3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ИНФОРМАЦИЯ</w:t>
      </w: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 осуществлению контрольно-надзорной деятельности</w:t>
      </w:r>
    </w:p>
    <w:p w:rsidR="003459E9" w:rsidRPr="00F70102" w:rsidRDefault="003459E9" w:rsidP="003459E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7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отношении органов местного самоуправления</w:t>
      </w:r>
    </w:p>
    <w:p w:rsidR="003459E9" w:rsidRPr="00F70102" w:rsidRDefault="003459E9" w:rsidP="003459E9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F70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(</w:t>
      </w:r>
      <w:r w:rsidRPr="00F70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информация представляется 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F70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квартал 2018 </w:t>
      </w:r>
      <w:r w:rsidRPr="00F701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г</w:t>
      </w:r>
      <w:proofErr w:type="gramStart"/>
      <w:r w:rsidRPr="00F701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,)</w:t>
      </w:r>
      <w:proofErr w:type="gramEnd"/>
    </w:p>
    <w:p w:rsidR="003459E9" w:rsidRPr="00F70102" w:rsidRDefault="003459E9" w:rsidP="003459E9">
      <w:pPr>
        <w:shd w:val="clear" w:color="auto" w:fill="FFFFFF"/>
        <w:rPr>
          <w:rFonts w:ascii="Times New Roman" w:hAnsi="Times New Roman" w:cs="Times New Roman"/>
        </w:rPr>
      </w:pPr>
      <w:r w:rsidRPr="00F70102">
        <w:rPr>
          <w:rFonts w:ascii="Times New Roman" w:hAnsi="Times New Roman" w:cs="Times New Roman"/>
        </w:rPr>
        <w:t xml:space="preserve"> </w:t>
      </w:r>
    </w:p>
    <w:p w:rsidR="003459E9" w:rsidRPr="00F70102" w:rsidRDefault="003459E9" w:rsidP="003459E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53"/>
        <w:gridCol w:w="6912"/>
      </w:tblGrid>
      <w:tr w:rsidR="003459E9" w:rsidRPr="00F70102" w:rsidTr="00E46081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</w:p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7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 более трех  примеров)</w:t>
            </w:r>
          </w:p>
        </w:tc>
      </w:tr>
      <w:tr w:rsidR="003459E9" w:rsidRPr="00F70102" w:rsidTr="00E46081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Необоснованная частота проводимых проверок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E9" w:rsidRPr="00F70102" w:rsidTr="00E46081">
        <w:trPr>
          <w:trHeight w:hRule="exact" w:val="10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Требование контрольными (надзорными) органами информации, которая имеется в доступных официальных источниках (например,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нормативные правовые акты, отчеты, размещаемые в сети Интернет).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Дублирование проверок (функций) контрольными (надзорными) органами.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jc w:val="both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9E9" w:rsidRPr="00F70102" w:rsidTr="00E46081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Недостаточные     сроки     исполнения     требований     (запросов) контрольных (надзорных) органов.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необоснованных протестов, представлений, решений, штрафных санкций, которые в последующем опротестовываются в суде. Удовлетворенные обжалования.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1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Решения,    которые    объективно    не    могут    быть    исполнены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(из-за отсутствия финансовых сре</w:t>
            </w:r>
            <w:proofErr w:type="gramStart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б</w:t>
            </w:r>
            <w:proofErr w:type="gramEnd"/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юджетах муниципальных образований и другим причинам):</w:t>
            </w:r>
          </w:p>
          <w:p w:rsidR="003459E9" w:rsidRPr="00F70102" w:rsidRDefault="003459E9" w:rsidP="00E46081">
            <w:pPr>
              <w:shd w:val="clear" w:color="auto" w:fill="FFFFFF"/>
              <w:tabs>
                <w:tab w:val="left" w:pos="49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образования;</w:t>
            </w:r>
          </w:p>
          <w:p w:rsidR="003459E9" w:rsidRPr="00F70102" w:rsidRDefault="003459E9" w:rsidP="00E46081">
            <w:pPr>
              <w:shd w:val="clear" w:color="auto" w:fill="FFFFFF"/>
              <w:tabs>
                <w:tab w:val="left" w:pos="49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сумма, необходимая для исполнения вынесенного решения;</w:t>
            </w:r>
          </w:p>
          <w:p w:rsidR="003459E9" w:rsidRPr="00F70102" w:rsidRDefault="003459E9" w:rsidP="00E46081">
            <w:pPr>
              <w:shd w:val="clear" w:color="auto" w:fill="FFFFFF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муниципального образования, в т.ч. по статье исполнения.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59E9" w:rsidRPr="00F70102" w:rsidRDefault="003459E9" w:rsidP="00E46081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59E9" w:rsidRPr="00F70102" w:rsidRDefault="003459E9" w:rsidP="00E46081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9E9" w:rsidRPr="00F70102" w:rsidTr="00E46081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7010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должностных лиц органов местного самоуправления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административной ответственности за незначительные нарушения.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E9" w:rsidRPr="00F70102" w:rsidTr="00E46081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Вынесение      взысканий      (штрафных      санкций)      различными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контрольными (надзорными) органами за одно и то же нарушение.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E9" w:rsidRPr="00F70102" w:rsidTr="00E46081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судами решений с необоснованно короткими сроками, не учитывающих сроков проведения котировок или конкурсных процедур для выполнения работ.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E9" w:rsidRPr="00F70102" w:rsidTr="00E46081">
        <w:trPr>
          <w:trHeight w:hRule="exact" w:val="1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руководителях органов местного самоуправления,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досрочно сложивших с себя полномочия, в т.ч. в результате проверок контрольных (надзорных) органов, </w:t>
            </w:r>
            <w:r w:rsidRPr="00F70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описанием причин прекращения </w:t>
            </w:r>
            <w:r w:rsidRPr="00F7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E9" w:rsidRPr="00F70102" w:rsidRDefault="003459E9" w:rsidP="00E460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E9" w:rsidRPr="00F70102" w:rsidRDefault="003459E9" w:rsidP="003459E9">
      <w:pPr>
        <w:rPr>
          <w:rFonts w:ascii="Times New Roman" w:hAnsi="Times New Roman" w:cs="Times New Roman"/>
        </w:rPr>
      </w:pPr>
    </w:p>
    <w:p w:rsidR="003459E9" w:rsidRPr="00F70102" w:rsidRDefault="003459E9" w:rsidP="003459E9">
      <w:pPr>
        <w:rPr>
          <w:rFonts w:ascii="Times New Roman" w:hAnsi="Times New Roman" w:cs="Times New Roman"/>
        </w:rPr>
      </w:pPr>
    </w:p>
    <w:p w:rsidR="00552770" w:rsidRDefault="00552770"/>
    <w:sectPr w:rsidR="00552770" w:rsidSect="00837994">
      <w:pgSz w:w="17154" w:h="12330" w:orient="landscape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9E9"/>
    <w:rsid w:val="001B487B"/>
    <w:rsid w:val="00232EF8"/>
    <w:rsid w:val="003459E9"/>
    <w:rsid w:val="00552770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59E9"/>
    <w:pPr>
      <w:suppressAutoHyphens/>
    </w:pPr>
    <w:rPr>
      <w:rFonts w:ascii="Calibri" w:eastAsia="Arial Unicode M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4</cp:revision>
  <dcterms:created xsi:type="dcterms:W3CDTF">2018-07-12T06:40:00Z</dcterms:created>
  <dcterms:modified xsi:type="dcterms:W3CDTF">2018-07-13T10:27:00Z</dcterms:modified>
</cp:coreProperties>
</file>