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7C2C4F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7C2C4F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 xml:space="preserve">Муниципальное учреждение </w:t>
      </w:r>
      <w:r w:rsidR="007C2C4F">
        <w:rPr>
          <w:sz w:val="24"/>
          <w:szCs w:val="24"/>
        </w:rPr>
        <w:t xml:space="preserve">дополнительного образования </w:t>
      </w:r>
      <w:r w:rsidR="00397300" w:rsidRPr="00397300">
        <w:rPr>
          <w:sz w:val="24"/>
          <w:szCs w:val="24"/>
        </w:rPr>
        <w:t>«</w:t>
      </w:r>
      <w:r w:rsidR="007C2C4F">
        <w:rPr>
          <w:sz w:val="24"/>
          <w:szCs w:val="24"/>
        </w:rPr>
        <w:t>Д</w:t>
      </w:r>
      <w:r w:rsidR="004F631D">
        <w:rPr>
          <w:sz w:val="24"/>
          <w:szCs w:val="24"/>
        </w:rPr>
        <w:t>етско-юношеская спортивная школа</w:t>
      </w:r>
      <w:r w:rsidR="00397300" w:rsidRPr="00397300">
        <w:rPr>
          <w:sz w:val="24"/>
          <w:szCs w:val="24"/>
        </w:rPr>
        <w:t>»</w:t>
      </w:r>
    </w:p>
    <w:p w:rsidR="00EA16C6" w:rsidRPr="007C2C4F" w:rsidRDefault="00C3493F" w:rsidP="007C2C4F">
      <w:pPr>
        <w:pStyle w:val="ConsPlusNonformat"/>
        <w:jc w:val="both"/>
        <w:rPr>
          <w:sz w:val="24"/>
          <w:szCs w:val="24"/>
        </w:rPr>
        <w:sectPr w:rsidR="00EA16C6" w:rsidRPr="007C2C4F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397300">
        <w:rPr>
          <w:sz w:val="24"/>
          <w:szCs w:val="24"/>
        </w:rPr>
        <w:t xml:space="preserve">Виды  </w:t>
      </w:r>
      <w:r w:rsidRPr="007C2C4F">
        <w:rPr>
          <w:sz w:val="24"/>
          <w:szCs w:val="24"/>
        </w:rPr>
        <w:t xml:space="preserve">деятельности  муниципального  учреждения по </w:t>
      </w:r>
      <w:hyperlink r:id="rId6" w:history="1">
        <w:r w:rsidRPr="007C2C4F">
          <w:rPr>
            <w:color w:val="0000FF"/>
            <w:sz w:val="24"/>
            <w:szCs w:val="24"/>
          </w:rPr>
          <w:t>ОКВЭД</w:t>
        </w:r>
      </w:hyperlink>
      <w:r w:rsidR="007C2C4F">
        <w:rPr>
          <w:color w:val="0000FF"/>
          <w:sz w:val="24"/>
          <w:szCs w:val="24"/>
        </w:rPr>
        <w:t xml:space="preserve">: </w:t>
      </w:r>
      <w:r w:rsidR="007C2C4F" w:rsidRPr="007C2C4F">
        <w:rPr>
          <w:color w:val="35383B"/>
          <w:sz w:val="24"/>
          <w:szCs w:val="24"/>
          <w:shd w:val="clear" w:color="auto" w:fill="FFFFFF"/>
        </w:rPr>
        <w:t>Образование дополнительное детей и взрослых </w:t>
      </w:r>
      <w:r w:rsidR="007C2C4F" w:rsidRPr="007C2C4F">
        <w:rPr>
          <w:rStyle w:val="bolder"/>
          <w:color w:val="0C0E31"/>
          <w:sz w:val="24"/>
          <w:szCs w:val="24"/>
          <w:shd w:val="clear" w:color="auto" w:fill="FFFFFF"/>
        </w:rPr>
        <w:t>(85.41)</w:t>
      </w:r>
    </w:p>
    <w:p w:rsidR="002F7EB1" w:rsidRDefault="00135F36" w:rsidP="002F7EB1">
      <w:pPr>
        <w:pStyle w:val="ConsPlusNonformat"/>
        <w:jc w:val="both"/>
      </w:pPr>
      <w:hyperlink w:anchor="P763" w:history="1"/>
      <w:r w:rsidR="002F7EB1">
        <w:t xml:space="preserve">Часть 1. Сведения об оказываемых муниципальных услугах </w:t>
      </w:r>
      <w:hyperlink w:anchor="P519" w:history="1">
        <w:r w:rsidR="002F7EB1"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1122E2" w:rsidRDefault="004B2AD9" w:rsidP="001122E2">
      <w:pPr>
        <w:jc w:val="both"/>
        <w:rPr>
          <w:rFonts w:ascii="Courier New" w:hAnsi="Courier New" w:cs="Courier New"/>
          <w:sz w:val="22"/>
          <w:szCs w:val="22"/>
        </w:rPr>
      </w:pPr>
      <w:r w:rsidRPr="001122E2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1122E2" w:rsidRPr="001122E2">
        <w:rPr>
          <w:rFonts w:ascii="Courier New" w:hAnsi="Courier New" w:cs="Courier New"/>
          <w:sz w:val="22"/>
          <w:szCs w:val="22"/>
        </w:rPr>
        <w:t>804200О.99.0.ББ52АЗ20000</w:t>
      </w:r>
      <w:r w:rsidRPr="001122E2">
        <w:rPr>
          <w:rFonts w:ascii="Courier New" w:hAnsi="Courier New" w:cs="Courier New"/>
          <w:sz w:val="22"/>
          <w:szCs w:val="22"/>
        </w:rPr>
        <w:t>.</w:t>
      </w:r>
    </w:p>
    <w:p w:rsidR="004B2AD9" w:rsidRPr="004B2AD9" w:rsidRDefault="004B2AD9" w:rsidP="001122E2">
      <w:pPr>
        <w:jc w:val="both"/>
        <w:rPr>
          <w:rFonts w:ascii="Courier New" w:hAnsi="Courier New" w:cs="Courier New"/>
          <w:sz w:val="22"/>
          <w:szCs w:val="22"/>
        </w:rPr>
      </w:pPr>
      <w:r w:rsidRPr="001122E2">
        <w:rPr>
          <w:rFonts w:ascii="Courier New" w:hAnsi="Courier New" w:cs="Courier New"/>
          <w:sz w:val="22"/>
          <w:szCs w:val="22"/>
        </w:rPr>
        <w:t>3. Категории</w:t>
      </w:r>
      <w:r w:rsidRPr="007C2C4F">
        <w:rPr>
          <w:rFonts w:ascii="Courier New" w:hAnsi="Courier New" w:cs="Courier New"/>
          <w:sz w:val="22"/>
          <w:szCs w:val="22"/>
        </w:rPr>
        <w:t xml:space="preserve"> потребителей муниципальной  услуги: Дети за исключением детей с ограниченными возможностями здоровья (ОВЗ) и детей</w:t>
      </w:r>
      <w:r w:rsidRPr="004B2AD9">
        <w:rPr>
          <w:rFonts w:ascii="Courier New" w:hAnsi="Courier New" w:cs="Courier New"/>
          <w:sz w:val="22"/>
          <w:szCs w:val="22"/>
        </w:rPr>
        <w:t>-инвалидов.</w:t>
      </w:r>
    </w:p>
    <w:p w:rsidR="004B2AD9" w:rsidRPr="004B2AD9" w:rsidRDefault="004B2AD9" w:rsidP="001122E2">
      <w:pPr>
        <w:jc w:val="both"/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7C2C4F">
        <w:rPr>
          <w:rFonts w:ascii="Courier New" w:hAnsi="Courier New" w:cs="Courier New"/>
          <w:sz w:val="22"/>
          <w:szCs w:val="22"/>
        </w:rPr>
        <w:t xml:space="preserve">не указано; </w:t>
      </w:r>
      <w:r w:rsidR="001122E2">
        <w:rPr>
          <w:rFonts w:ascii="Courier New" w:hAnsi="Courier New" w:cs="Courier New"/>
          <w:sz w:val="22"/>
          <w:szCs w:val="22"/>
        </w:rPr>
        <w:t>физкультурно-спортивной</w:t>
      </w:r>
      <w:r w:rsidR="007C2C4F"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7C2C4F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4B2AD9" w:rsidRDefault="004B2AD9" w:rsidP="001122E2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1122E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7C2C4F">
        <w:trPr>
          <w:cantSplit/>
          <w:trHeight w:val="1134"/>
        </w:trPr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20 606</w:t>
            </w:r>
          </w:p>
        </w:tc>
        <w:tc>
          <w:tcPr>
            <w:tcW w:w="921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34 584</w:t>
            </w:r>
          </w:p>
        </w:tc>
        <w:tc>
          <w:tcPr>
            <w:tcW w:w="921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42 593</w:t>
            </w:r>
          </w:p>
        </w:tc>
        <w:tc>
          <w:tcPr>
            <w:tcW w:w="922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59 841</w:t>
            </w:r>
          </w:p>
        </w:tc>
        <w:tc>
          <w:tcPr>
            <w:tcW w:w="1843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59 900</w:t>
            </w:r>
          </w:p>
        </w:tc>
        <w:tc>
          <w:tcPr>
            <w:tcW w:w="1701" w:type="dxa"/>
            <w:textDirection w:val="btLr"/>
          </w:tcPr>
          <w:p w:rsidR="004B2AD9" w:rsidRPr="001641A1" w:rsidRDefault="001122E2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60 000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C2C4F" w:rsidRPr="00696128" w:rsidRDefault="007C2C4F" w:rsidP="007C2C4F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91B86">
        <w:rPr>
          <w:b/>
          <w:u w:val="single"/>
        </w:rPr>
        <w:t>2</w:t>
      </w:r>
    </w:p>
    <w:p w:rsidR="007C2C4F" w:rsidRPr="004B2AD9" w:rsidRDefault="007C2C4F" w:rsidP="007C2C4F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C2C4F" w:rsidRPr="0024075E" w:rsidRDefault="007C2C4F" w:rsidP="0024075E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24075E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4075E" w:rsidRPr="0024075E">
        <w:rPr>
          <w:rFonts w:ascii="Courier New" w:hAnsi="Courier New" w:cs="Courier New"/>
          <w:sz w:val="22"/>
          <w:szCs w:val="22"/>
        </w:rPr>
        <w:t>801012О.99.0.ББ54АБ28000</w:t>
      </w:r>
      <w:r w:rsidRPr="0024075E">
        <w:rPr>
          <w:rFonts w:ascii="Courier New" w:hAnsi="Courier New" w:cs="Courier New"/>
          <w:sz w:val="22"/>
          <w:szCs w:val="22"/>
        </w:rPr>
        <w:t>.</w:t>
      </w:r>
    </w:p>
    <w:p w:rsidR="007C2C4F" w:rsidRPr="0024075E" w:rsidRDefault="007C2C4F" w:rsidP="0024075E">
      <w:pPr>
        <w:jc w:val="both"/>
        <w:rPr>
          <w:rFonts w:ascii="Courier New" w:hAnsi="Courier New" w:cs="Courier New"/>
          <w:sz w:val="22"/>
          <w:szCs w:val="22"/>
        </w:rPr>
      </w:pPr>
      <w:r w:rsidRPr="0024075E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7C2C4F" w:rsidRPr="004B2AD9" w:rsidRDefault="007C2C4F" w:rsidP="0024075E">
      <w:pPr>
        <w:jc w:val="both"/>
        <w:rPr>
          <w:rFonts w:ascii="Courier New" w:hAnsi="Courier New" w:cs="Courier New"/>
          <w:sz w:val="22"/>
          <w:szCs w:val="22"/>
        </w:rPr>
      </w:pPr>
      <w:r w:rsidRPr="0024075E">
        <w:rPr>
          <w:rFonts w:ascii="Courier New" w:hAnsi="Courier New" w:cs="Courier New"/>
          <w:sz w:val="22"/>
          <w:szCs w:val="22"/>
        </w:rPr>
        <w:t>4. Содержание</w:t>
      </w:r>
      <w:r w:rsidRPr="004B2AD9">
        <w:rPr>
          <w:rFonts w:ascii="Courier New" w:hAnsi="Courier New" w:cs="Courier New"/>
          <w:sz w:val="22"/>
          <w:szCs w:val="22"/>
        </w:rPr>
        <w:t xml:space="preserve"> муниципальной услуги: </w:t>
      </w:r>
      <w:r w:rsidR="0024075E">
        <w:rPr>
          <w:rFonts w:ascii="Courier New" w:hAnsi="Courier New" w:cs="Courier New"/>
          <w:sz w:val="22"/>
          <w:szCs w:val="22"/>
        </w:rPr>
        <w:t>этап начальной подготовки;</w:t>
      </w:r>
      <w:r w:rsidR="00791B86">
        <w:rPr>
          <w:rFonts w:ascii="Courier New" w:hAnsi="Courier New" w:cs="Courier New"/>
          <w:sz w:val="22"/>
          <w:szCs w:val="22"/>
        </w:rPr>
        <w:t xml:space="preserve">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791B86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="0024075E">
        <w:rPr>
          <w:rFonts w:ascii="Courier New" w:hAnsi="Courier New" w:cs="Courier New"/>
          <w:sz w:val="22"/>
          <w:szCs w:val="22"/>
        </w:rPr>
        <w:t>; не указано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7C2C4F" w:rsidRDefault="007C2C4F" w:rsidP="0024075E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7C2C4F" w:rsidRDefault="007C2C4F" w:rsidP="007C2C4F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C2C4F" w:rsidRPr="005F4B9D" w:rsidTr="00DD350E">
        <w:tc>
          <w:tcPr>
            <w:tcW w:w="624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C2C4F" w:rsidRPr="007154E2" w:rsidRDefault="007C2C4F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C2C4F" w:rsidRPr="005F4B9D" w:rsidTr="00DD350E">
        <w:tc>
          <w:tcPr>
            <w:tcW w:w="624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C2C4F" w:rsidRPr="005F4B9D" w:rsidTr="00DD350E">
        <w:tc>
          <w:tcPr>
            <w:tcW w:w="624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C2C4F" w:rsidRPr="005F4B9D" w:rsidTr="00DD350E">
        <w:tc>
          <w:tcPr>
            <w:tcW w:w="624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C2C4F" w:rsidRPr="005F4B9D" w:rsidTr="00791B86">
        <w:trPr>
          <w:cantSplit/>
          <w:trHeight w:val="1134"/>
        </w:trPr>
        <w:tc>
          <w:tcPr>
            <w:tcW w:w="624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6 156</w:t>
            </w:r>
          </w:p>
        </w:tc>
        <w:tc>
          <w:tcPr>
            <w:tcW w:w="921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12 116</w:t>
            </w:r>
          </w:p>
        </w:tc>
        <w:tc>
          <w:tcPr>
            <w:tcW w:w="921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16 820</w:t>
            </w:r>
          </w:p>
        </w:tc>
        <w:tc>
          <w:tcPr>
            <w:tcW w:w="922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22 980</w:t>
            </w:r>
          </w:p>
        </w:tc>
        <w:tc>
          <w:tcPr>
            <w:tcW w:w="1843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23 050</w:t>
            </w:r>
          </w:p>
        </w:tc>
        <w:tc>
          <w:tcPr>
            <w:tcW w:w="1701" w:type="dxa"/>
            <w:textDirection w:val="btLr"/>
          </w:tcPr>
          <w:p w:rsidR="007C2C4F" w:rsidRPr="001641A1" w:rsidRDefault="0062177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23 100</w:t>
            </w:r>
          </w:p>
        </w:tc>
      </w:tr>
    </w:tbl>
    <w:p w:rsidR="007C2C4F" w:rsidRDefault="007C2C4F" w:rsidP="007C2C4F">
      <w:pPr>
        <w:pStyle w:val="ConsPlusNormal"/>
        <w:ind w:firstLine="540"/>
        <w:jc w:val="both"/>
      </w:pPr>
    </w:p>
    <w:p w:rsidR="007C2C4F" w:rsidRDefault="007C2C4F" w:rsidP="007C2C4F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C2C4F" w:rsidRPr="006679B7" w:rsidRDefault="007C2C4F" w:rsidP="007C2C4F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C2C4F" w:rsidRDefault="007C2C4F" w:rsidP="007C2C4F">
      <w:pPr>
        <w:pStyle w:val="ConsPlusNonformat"/>
        <w:jc w:val="both"/>
      </w:pPr>
      <w:r>
        <w:t>7. Порядок оказания муниципальной услуги</w:t>
      </w:r>
    </w:p>
    <w:p w:rsidR="007C2C4F" w:rsidRDefault="007C2C4F" w:rsidP="007C2C4F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C2C4F" w:rsidRDefault="007C2C4F" w:rsidP="007C2C4F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C2C4F" w:rsidTr="00DD350E">
        <w:trPr>
          <w:trHeight w:val="125"/>
        </w:trPr>
        <w:tc>
          <w:tcPr>
            <w:tcW w:w="15104" w:type="dxa"/>
            <w:gridSpan w:val="5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C2C4F" w:rsidTr="00DD350E">
        <w:trPr>
          <w:trHeight w:val="870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C2C4F" w:rsidRPr="00A714BB" w:rsidRDefault="007C2C4F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91B86" w:rsidRPr="00696128" w:rsidRDefault="00791B86" w:rsidP="00791B86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791B86" w:rsidRPr="004B2AD9" w:rsidRDefault="00791B86" w:rsidP="00791B86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91B86" w:rsidRPr="004B3154" w:rsidRDefault="00791B86" w:rsidP="004B3154">
      <w:pPr>
        <w:jc w:val="both"/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4B3154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4B3154" w:rsidRPr="004B3154">
        <w:rPr>
          <w:rFonts w:ascii="Courier New" w:hAnsi="Courier New" w:cs="Courier New"/>
          <w:sz w:val="22"/>
          <w:szCs w:val="22"/>
        </w:rPr>
        <w:t>801012О.99.0.ББ54АБ36000</w:t>
      </w:r>
      <w:r w:rsidRPr="004B3154">
        <w:rPr>
          <w:rFonts w:ascii="Courier New" w:hAnsi="Courier New" w:cs="Courier New"/>
          <w:sz w:val="22"/>
          <w:szCs w:val="22"/>
        </w:rPr>
        <w:t>.</w:t>
      </w:r>
    </w:p>
    <w:p w:rsidR="00791B86" w:rsidRPr="004B3154" w:rsidRDefault="00791B86" w:rsidP="004B3154">
      <w:pPr>
        <w:jc w:val="both"/>
        <w:rPr>
          <w:rFonts w:ascii="Courier New" w:hAnsi="Courier New" w:cs="Courier New"/>
          <w:sz w:val="22"/>
          <w:szCs w:val="22"/>
        </w:rPr>
      </w:pPr>
      <w:r w:rsidRPr="004B3154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791B86" w:rsidRPr="00791B86" w:rsidRDefault="00791B86" w:rsidP="004B3154">
      <w:pPr>
        <w:jc w:val="both"/>
        <w:rPr>
          <w:rFonts w:ascii="Courier New" w:hAnsi="Courier New" w:cs="Courier New"/>
          <w:sz w:val="22"/>
          <w:szCs w:val="22"/>
        </w:rPr>
      </w:pPr>
      <w:r w:rsidRPr="004B3154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4B3154">
        <w:rPr>
          <w:rFonts w:ascii="Courier New" w:hAnsi="Courier New" w:cs="Courier New"/>
          <w:sz w:val="22"/>
          <w:szCs w:val="22"/>
        </w:rPr>
        <w:t>тренировочный этап</w:t>
      </w:r>
      <w:r w:rsidRPr="004B3154">
        <w:rPr>
          <w:rFonts w:ascii="Courier New" w:hAnsi="Courier New" w:cs="Courier New"/>
          <w:sz w:val="22"/>
          <w:szCs w:val="22"/>
        </w:rPr>
        <w:t>; дети за исключением детей с ограниченными возможностями</w:t>
      </w:r>
      <w:r w:rsidRPr="00791B86">
        <w:rPr>
          <w:rFonts w:ascii="Courier New" w:hAnsi="Courier New" w:cs="Courier New"/>
          <w:sz w:val="22"/>
          <w:szCs w:val="22"/>
        </w:rPr>
        <w:t xml:space="preserve"> з</w:t>
      </w:r>
      <w:r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="004B3154">
        <w:rPr>
          <w:rFonts w:ascii="Courier New" w:hAnsi="Courier New" w:cs="Courier New"/>
          <w:sz w:val="22"/>
          <w:szCs w:val="22"/>
        </w:rPr>
        <w:t>; не указано</w:t>
      </w:r>
      <w:r w:rsidRPr="00791B86">
        <w:rPr>
          <w:rFonts w:ascii="Courier New" w:hAnsi="Courier New" w:cs="Courier New"/>
          <w:sz w:val="22"/>
          <w:szCs w:val="22"/>
        </w:rPr>
        <w:t>.</w:t>
      </w:r>
    </w:p>
    <w:p w:rsidR="00791B86" w:rsidRDefault="00791B86" w:rsidP="00791B86">
      <w:pPr>
        <w:pStyle w:val="ConsPlusNonformat"/>
        <w:jc w:val="both"/>
      </w:pPr>
      <w:r w:rsidRPr="00791B86">
        <w:rPr>
          <w:sz w:val="22"/>
          <w:szCs w:val="22"/>
        </w:rPr>
        <w:t>5.   Показатели,   характеризующие</w:t>
      </w:r>
      <w:r w:rsidRPr="004B2AD9">
        <w:rPr>
          <w:sz w:val="22"/>
          <w:szCs w:val="22"/>
        </w:rPr>
        <w:t xml:space="preserve">  объем  (содержание)  и</w:t>
      </w:r>
      <w:r>
        <w:t xml:space="preserve">  (или)  качество муниципальной услуги:</w:t>
      </w:r>
    </w:p>
    <w:p w:rsidR="00791B86" w:rsidRDefault="00791B86" w:rsidP="00791B86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91B86" w:rsidRPr="007154E2" w:rsidRDefault="00791B86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F5545F">
        <w:trPr>
          <w:cantSplit/>
          <w:trHeight w:val="1134"/>
        </w:trPr>
        <w:tc>
          <w:tcPr>
            <w:tcW w:w="624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1 344</w:t>
            </w:r>
          </w:p>
        </w:tc>
        <w:tc>
          <w:tcPr>
            <w:tcW w:w="921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2 313</w:t>
            </w:r>
          </w:p>
        </w:tc>
        <w:tc>
          <w:tcPr>
            <w:tcW w:w="921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3 261</w:t>
            </w:r>
          </w:p>
        </w:tc>
        <w:tc>
          <w:tcPr>
            <w:tcW w:w="922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4 365</w:t>
            </w:r>
          </w:p>
        </w:tc>
        <w:tc>
          <w:tcPr>
            <w:tcW w:w="1843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4 400</w:t>
            </w:r>
          </w:p>
        </w:tc>
        <w:tc>
          <w:tcPr>
            <w:tcW w:w="1701" w:type="dxa"/>
            <w:textDirection w:val="btLr"/>
          </w:tcPr>
          <w:p w:rsidR="00791B86" w:rsidRPr="001641A1" w:rsidRDefault="004B3154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4 050</w:t>
            </w:r>
          </w:p>
        </w:tc>
      </w:tr>
    </w:tbl>
    <w:p w:rsidR="00791B86" w:rsidRDefault="00791B86" w:rsidP="00791B86">
      <w:pPr>
        <w:pStyle w:val="ConsPlusNormal"/>
        <w:ind w:firstLine="540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91B86" w:rsidRPr="006679B7" w:rsidRDefault="00791B86" w:rsidP="00791B86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91B86" w:rsidRDefault="00791B86" w:rsidP="00791B86">
      <w:pPr>
        <w:pStyle w:val="ConsPlusNonformat"/>
        <w:jc w:val="both"/>
      </w:pPr>
      <w:r>
        <w:t>7. Порядок оказания муниципальной услуги</w:t>
      </w:r>
    </w:p>
    <w:p w:rsidR="00791B86" w:rsidRDefault="00791B86" w:rsidP="00791B86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91B86" w:rsidRDefault="00791B86" w:rsidP="00791B86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91B86" w:rsidTr="00DD350E">
        <w:trPr>
          <w:trHeight w:val="125"/>
        </w:trPr>
        <w:tc>
          <w:tcPr>
            <w:tcW w:w="15104" w:type="dxa"/>
            <w:gridSpan w:val="5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91B86" w:rsidTr="00DD350E">
        <w:trPr>
          <w:trHeight w:val="870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91B86" w:rsidRPr="00A714BB" w:rsidRDefault="00791B86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11203F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>5.  Иные  показатели,  связанные  с  выполнением  муниципального  задания</w:t>
      </w:r>
      <w:r w:rsidR="00891CCC">
        <w:t xml:space="preserve">: </w:t>
      </w:r>
      <w:r w:rsidR="0011203F"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="0011203F"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0D24DA" w:rsidRDefault="000D24DA" w:rsidP="002F7EB1">
      <w:pPr>
        <w:pStyle w:val="ConsPlusNonformat"/>
        <w:jc w:val="both"/>
      </w:pPr>
    </w:p>
    <w:p w:rsidR="000D24DA" w:rsidRDefault="000D24DA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</w:t>
      </w:r>
      <w:r w:rsidR="000D24DA">
        <w:t>У</w:t>
      </w:r>
      <w:r w:rsidR="00135F36">
        <w:t>Д</w:t>
      </w:r>
      <w:r w:rsidR="000D24DA">
        <w:t>О «Д</w:t>
      </w:r>
      <w:r w:rsidR="00135F36">
        <w:t>ЮСШ</w:t>
      </w:r>
      <w:r w:rsidR="000D24DA">
        <w:t xml:space="preserve">» </w:t>
      </w:r>
      <w:r w:rsidR="000D24DA">
        <w:tab/>
      </w:r>
      <w:r w:rsidR="000D24DA">
        <w:tab/>
      </w:r>
      <w:r w:rsidR="000D24DA">
        <w:tab/>
      </w:r>
      <w:r w:rsidR="000D24DA">
        <w:tab/>
      </w:r>
      <w:r w:rsidR="000D24DA">
        <w:tab/>
      </w:r>
      <w:r w:rsidR="00135F36">
        <w:t>Е.В. Данилов</w:t>
      </w:r>
      <w:bookmarkStart w:id="1" w:name="_GoBack"/>
      <w:bookmarkEnd w:id="1"/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D24DA"/>
    <w:rsid w:val="000E1C01"/>
    <w:rsid w:val="000E3042"/>
    <w:rsid w:val="000F0CA8"/>
    <w:rsid w:val="000F6A55"/>
    <w:rsid w:val="00110648"/>
    <w:rsid w:val="0011203F"/>
    <w:rsid w:val="001122E2"/>
    <w:rsid w:val="00125E0B"/>
    <w:rsid w:val="0013302F"/>
    <w:rsid w:val="00133BF4"/>
    <w:rsid w:val="00134074"/>
    <w:rsid w:val="00135F36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075E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919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B3154"/>
    <w:rsid w:val="004F631D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21776"/>
    <w:rsid w:val="00642265"/>
    <w:rsid w:val="006679B7"/>
    <w:rsid w:val="00675DB5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1B86"/>
    <w:rsid w:val="00793286"/>
    <w:rsid w:val="007A1BF8"/>
    <w:rsid w:val="007A36BE"/>
    <w:rsid w:val="007B7372"/>
    <w:rsid w:val="007C0BE3"/>
    <w:rsid w:val="007C2C4F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03EE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A3363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016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5545F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12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150</cp:revision>
  <cp:lastPrinted>2019-01-30T04:47:00Z</cp:lastPrinted>
  <dcterms:created xsi:type="dcterms:W3CDTF">2018-01-17T09:59:00Z</dcterms:created>
  <dcterms:modified xsi:type="dcterms:W3CDTF">2023-01-12T07:09:00Z</dcterms:modified>
</cp:coreProperties>
</file>