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426B73" w:rsidRDefault="00426B73" w:rsidP="008850B3">
      <w:pPr>
        <w:spacing w:line="360" w:lineRule="auto"/>
        <w:jc w:val="center"/>
        <w:rPr>
          <w:b/>
          <w:sz w:val="36"/>
          <w:szCs w:val="36"/>
        </w:rPr>
      </w:pPr>
    </w:p>
    <w:p w:rsidR="008850B3" w:rsidRDefault="008850B3" w:rsidP="008850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8850B3" w:rsidRDefault="008850B3" w:rsidP="008850B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8850B3" w:rsidRDefault="008850B3" w:rsidP="008850B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8850B3" w:rsidRDefault="008850B3" w:rsidP="008850B3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</w:t>
      </w: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октября 2019 года</w:t>
      </w: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rPr>
          <w:b/>
          <w:sz w:val="28"/>
          <w:szCs w:val="28"/>
        </w:rPr>
      </w:pPr>
    </w:p>
    <w:p w:rsidR="008850B3" w:rsidRDefault="008850B3" w:rsidP="008850B3">
      <w:pPr>
        <w:spacing w:line="360" w:lineRule="auto"/>
        <w:rPr>
          <w:b/>
          <w:sz w:val="28"/>
          <w:szCs w:val="28"/>
        </w:rPr>
      </w:pPr>
    </w:p>
    <w:p w:rsidR="008850B3" w:rsidRDefault="00426B73" w:rsidP="008850B3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У</w:t>
      </w:r>
      <w:r w:rsidR="008850B3">
        <w:rPr>
          <w:sz w:val="22"/>
          <w:szCs w:val="22"/>
        </w:rPr>
        <w:t>дмуртская Республика, Глазовский район, д. Верхняя Слудка,</w:t>
      </w:r>
    </w:p>
    <w:p w:rsidR="008850B3" w:rsidRDefault="008850B3" w:rsidP="008850B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8850B3" w:rsidRDefault="008850B3" w:rsidP="008850B3">
      <w:pPr>
        <w:ind w:firstLine="900"/>
        <w:jc w:val="both"/>
      </w:pPr>
    </w:p>
    <w:p w:rsidR="008850B3" w:rsidRDefault="008850B3" w:rsidP="008850B3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8850B3" w:rsidRDefault="008850B3" w:rsidP="008850B3">
      <w:pPr>
        <w:ind w:firstLine="900"/>
        <w:jc w:val="both"/>
      </w:pPr>
    </w:p>
    <w:p w:rsidR="008850B3" w:rsidRDefault="008850B3" w:rsidP="008850B3">
      <w:pPr>
        <w:ind w:firstLine="90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7751"/>
        <w:gridCol w:w="1172"/>
      </w:tblGrid>
      <w:tr w:rsidR="008850B3" w:rsidRPr="00292705" w:rsidTr="00C62914">
        <w:tc>
          <w:tcPr>
            <w:tcW w:w="675" w:type="dxa"/>
          </w:tcPr>
          <w:p w:rsidR="008850B3" w:rsidRDefault="008850B3" w:rsidP="00C62914">
            <w:pPr>
              <w:jc w:val="both"/>
            </w:pPr>
            <w:r>
              <w:t>1</w:t>
            </w:r>
          </w:p>
        </w:tc>
        <w:tc>
          <w:tcPr>
            <w:tcW w:w="8222" w:type="dxa"/>
          </w:tcPr>
          <w:p w:rsidR="008850B3" w:rsidRPr="00292705" w:rsidRDefault="008850B3" w:rsidP="00C62914">
            <w:pPr>
              <w:jc w:val="both"/>
            </w:pPr>
            <w:r w:rsidRPr="00292705">
              <w:t>Решение Совета</w:t>
            </w:r>
            <w:r>
              <w:t xml:space="preserve"> депутатов МО «Верхнебогатырское» от 04.10.2019 № 164</w:t>
            </w:r>
            <w:r w:rsidRPr="00292705">
              <w:t xml:space="preserve"> «О назначении публичных слушаний по вопросу преобразования поселений, входящих в состав муниципального образования «Глазовский район», </w:t>
            </w:r>
            <w:r>
              <w:t>путем их объединения»</w:t>
            </w:r>
          </w:p>
        </w:tc>
        <w:tc>
          <w:tcPr>
            <w:tcW w:w="1240" w:type="dxa"/>
          </w:tcPr>
          <w:p w:rsidR="008850B3" w:rsidRPr="00292705" w:rsidRDefault="008850B3" w:rsidP="00C62914">
            <w:pPr>
              <w:jc w:val="center"/>
            </w:pPr>
            <w:r w:rsidRPr="00292705">
              <w:t>2</w:t>
            </w:r>
            <w:r w:rsidR="009437B2">
              <w:t>-5</w:t>
            </w:r>
          </w:p>
        </w:tc>
      </w:tr>
      <w:tr w:rsidR="008850B3" w:rsidRPr="00292705" w:rsidTr="00C62914">
        <w:tc>
          <w:tcPr>
            <w:tcW w:w="675" w:type="dxa"/>
          </w:tcPr>
          <w:p w:rsidR="008850B3" w:rsidRDefault="008850B3" w:rsidP="00C62914">
            <w:pPr>
              <w:jc w:val="both"/>
            </w:pPr>
            <w:r>
              <w:t>2</w:t>
            </w:r>
          </w:p>
        </w:tc>
        <w:tc>
          <w:tcPr>
            <w:tcW w:w="8222" w:type="dxa"/>
          </w:tcPr>
          <w:p w:rsidR="008850B3" w:rsidRPr="00292705" w:rsidRDefault="008850B3" w:rsidP="00C62914">
            <w:pPr>
              <w:autoSpaceDE w:val="0"/>
              <w:autoSpaceDN w:val="0"/>
              <w:snapToGrid w:val="0"/>
              <w:jc w:val="both"/>
              <w:rPr>
                <w:color w:val="000000"/>
              </w:rPr>
            </w:pPr>
            <w:r w:rsidRPr="00292705">
              <w:t>Решение</w:t>
            </w:r>
            <w:r>
              <w:t xml:space="preserve"> Совета депутатов МО «Верхнебогатырское» от 04.10.2019 № 165</w:t>
            </w:r>
            <w:r w:rsidRPr="00292705">
              <w:t xml:space="preserve"> «</w:t>
            </w:r>
            <w:r w:rsidRPr="00292705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 </w:t>
            </w:r>
            <w:r w:rsidRPr="00292705">
              <w:rPr>
                <w:color w:val="000000"/>
              </w:rPr>
              <w:t>исполнении бюджета муниципального образования</w:t>
            </w:r>
            <w:r>
              <w:rPr>
                <w:color w:val="000000"/>
              </w:rPr>
              <w:t xml:space="preserve"> «Верхнебогатырское</w:t>
            </w:r>
            <w:r w:rsidRPr="00292705">
              <w:rPr>
                <w:color w:val="000000"/>
              </w:rPr>
              <w:t>»  за I полугодие 2019 года</w:t>
            </w:r>
            <w:r>
              <w:rPr>
                <w:color w:val="000000"/>
              </w:rPr>
              <w:t>»</w:t>
            </w:r>
          </w:p>
        </w:tc>
        <w:tc>
          <w:tcPr>
            <w:tcW w:w="1240" w:type="dxa"/>
          </w:tcPr>
          <w:p w:rsidR="008850B3" w:rsidRPr="00292705" w:rsidRDefault="008850B3" w:rsidP="00C62914">
            <w:pPr>
              <w:jc w:val="center"/>
            </w:pPr>
            <w:r>
              <w:t>6</w:t>
            </w:r>
            <w:r w:rsidR="009437B2">
              <w:t>-8</w:t>
            </w:r>
          </w:p>
        </w:tc>
      </w:tr>
    </w:tbl>
    <w:p w:rsidR="008850B3" w:rsidRDefault="008850B3" w:rsidP="008850B3">
      <w:pPr>
        <w:ind w:firstLine="900"/>
        <w:jc w:val="both"/>
      </w:pPr>
    </w:p>
    <w:p w:rsidR="008850B3" w:rsidRDefault="008850B3" w:rsidP="008850B3"/>
    <w:p w:rsidR="009437B2" w:rsidRDefault="009437B2" w:rsidP="009437B2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9437B2" w:rsidRDefault="009437B2" w:rsidP="009437B2">
      <w:pPr>
        <w:jc w:val="center"/>
      </w:pPr>
      <w:r>
        <w:rPr>
          <w:rStyle w:val="FontStyle26"/>
          <w:b/>
        </w:rPr>
        <w:t>Тридцать вторая</w:t>
      </w:r>
      <w:r>
        <w:rPr>
          <w:b/>
        </w:rPr>
        <w:t xml:space="preserve"> очередная сессия Совета депутатов муниципального образования</w:t>
      </w:r>
    </w:p>
    <w:p w:rsidR="009437B2" w:rsidRDefault="009437B2" w:rsidP="009437B2">
      <w:pPr>
        <w:jc w:val="center"/>
        <w:rPr>
          <w:b/>
        </w:rPr>
      </w:pPr>
      <w:r>
        <w:rPr>
          <w:b/>
        </w:rPr>
        <w:t>«Верхнебогатырское» четвертого созыва</w:t>
      </w:r>
    </w:p>
    <w:p w:rsidR="009437B2" w:rsidRDefault="009437B2" w:rsidP="009437B2">
      <w:pPr>
        <w:ind w:right="563"/>
        <w:jc w:val="center"/>
        <w:outlineLvl w:val="0"/>
        <w:rPr>
          <w:b/>
        </w:rPr>
      </w:pPr>
    </w:p>
    <w:p w:rsidR="009437B2" w:rsidRDefault="009437B2" w:rsidP="009437B2">
      <w:pPr>
        <w:ind w:right="563"/>
        <w:jc w:val="center"/>
        <w:outlineLvl w:val="0"/>
        <w:rPr>
          <w:b/>
        </w:rPr>
      </w:pPr>
    </w:p>
    <w:p w:rsidR="009437B2" w:rsidRDefault="009437B2" w:rsidP="009437B2">
      <w:pPr>
        <w:ind w:right="563"/>
        <w:jc w:val="center"/>
        <w:outlineLvl w:val="0"/>
        <w:rPr>
          <w:b/>
        </w:rPr>
      </w:pPr>
      <w:r>
        <w:rPr>
          <w:b/>
        </w:rPr>
        <w:t>РЕШЕНИЕ</w:t>
      </w:r>
    </w:p>
    <w:p w:rsidR="009437B2" w:rsidRDefault="009437B2" w:rsidP="009437B2">
      <w:pPr>
        <w:shd w:val="clear" w:color="auto" w:fill="FFFFFF"/>
        <w:ind w:right="563"/>
        <w:jc w:val="both"/>
        <w:rPr>
          <w:b/>
        </w:rPr>
      </w:pPr>
    </w:p>
    <w:p w:rsidR="009437B2" w:rsidRDefault="009437B2" w:rsidP="009437B2">
      <w:pPr>
        <w:shd w:val="clear" w:color="auto" w:fill="FFFFFF"/>
        <w:ind w:right="563"/>
        <w:jc w:val="both"/>
        <w:rPr>
          <w:b/>
        </w:rPr>
      </w:pPr>
      <w:r>
        <w:rPr>
          <w:b/>
        </w:rPr>
        <w:t>04 октября  2019 года                                                                                             № 164</w:t>
      </w:r>
    </w:p>
    <w:p w:rsidR="009437B2" w:rsidRDefault="009437B2" w:rsidP="009437B2">
      <w:pPr>
        <w:shd w:val="clear" w:color="auto" w:fill="FFFFFF"/>
        <w:ind w:right="563"/>
        <w:jc w:val="center"/>
        <w:rPr>
          <w:b/>
        </w:rPr>
      </w:pPr>
      <w:r>
        <w:rPr>
          <w:b/>
        </w:rPr>
        <w:t>д. Верхняя Слудка</w:t>
      </w:r>
    </w:p>
    <w:p w:rsidR="009437B2" w:rsidRPr="00526C48" w:rsidRDefault="009437B2" w:rsidP="009437B2">
      <w:r>
        <w:t xml:space="preserve"> </w:t>
      </w:r>
    </w:p>
    <w:p w:rsidR="009437B2" w:rsidRDefault="009437B2" w:rsidP="009437B2">
      <w:pPr>
        <w:rPr>
          <w:b/>
        </w:rPr>
      </w:pPr>
      <w:r>
        <w:rPr>
          <w:b/>
        </w:rPr>
        <w:t>О назначении публичных слушаний</w:t>
      </w:r>
    </w:p>
    <w:p w:rsidR="009437B2" w:rsidRDefault="009437B2" w:rsidP="009437B2">
      <w:pPr>
        <w:rPr>
          <w:b/>
          <w:shd w:val="clear" w:color="auto" w:fill="FFFFFF"/>
        </w:rPr>
      </w:pPr>
      <w:r>
        <w:rPr>
          <w:b/>
        </w:rPr>
        <w:t>по вопросу преобразования поселений,</w:t>
      </w:r>
      <w:r w:rsidRPr="004F77A2">
        <w:rPr>
          <w:b/>
          <w:shd w:val="clear" w:color="auto" w:fill="FFFFFF"/>
        </w:rPr>
        <w:t xml:space="preserve"> </w:t>
      </w:r>
    </w:p>
    <w:p w:rsidR="009437B2" w:rsidRDefault="009437B2" w:rsidP="009437B2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входящих в состав муниципального образования</w:t>
      </w:r>
    </w:p>
    <w:p w:rsidR="009437B2" w:rsidRDefault="009437B2" w:rsidP="009437B2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«Глазовский район», путем их объединения</w:t>
      </w:r>
    </w:p>
    <w:p w:rsidR="009437B2" w:rsidRDefault="009437B2" w:rsidP="009437B2">
      <w:pPr>
        <w:rPr>
          <w:b/>
        </w:rPr>
      </w:pPr>
    </w:p>
    <w:p w:rsidR="009437B2" w:rsidRDefault="009437B2" w:rsidP="009437B2">
      <w:pPr>
        <w:rPr>
          <w:b/>
        </w:rPr>
      </w:pP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с пунктом 4 части 2 статьи 15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 </w:t>
      </w:r>
      <w:r>
        <w:rPr>
          <w:b/>
        </w:rPr>
        <w:t>Совет депутатов муниципального образования «Верхнебогатырское» РЕШИЛ</w:t>
      </w:r>
      <w:r>
        <w:t>:</w:t>
      </w:r>
      <w:proofErr w:type="gramEnd"/>
    </w:p>
    <w:p w:rsidR="009437B2" w:rsidRDefault="009437B2" w:rsidP="009437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>
        <w:t>Назначить проведение публичных слушаний по вопросу преобразования муниципального образования «</w:t>
      </w:r>
      <w:proofErr w:type="spellStart"/>
      <w:r>
        <w:t>Адамское</w:t>
      </w:r>
      <w:proofErr w:type="spellEnd"/>
      <w:r>
        <w:t>», муниципального образования «Верхнебогатырское», муниципального образования «</w:t>
      </w:r>
      <w:proofErr w:type="spellStart"/>
      <w:r>
        <w:t>Гулековское</w:t>
      </w:r>
      <w:proofErr w:type="spellEnd"/>
      <w:r>
        <w:t>», муниципального образования «</w:t>
      </w:r>
      <w:proofErr w:type="spellStart"/>
      <w:r>
        <w:t>Качкашурское</w:t>
      </w:r>
      <w:proofErr w:type="spellEnd"/>
      <w:r>
        <w:t>», муниципального образования «</w:t>
      </w:r>
      <w:proofErr w:type="spellStart"/>
      <w:r>
        <w:t>Кожильское</w:t>
      </w:r>
      <w:proofErr w:type="spellEnd"/>
      <w:r>
        <w:t>», муниципального образования «</w:t>
      </w:r>
      <w:proofErr w:type="spellStart"/>
      <w:r>
        <w:t>Куреговское</w:t>
      </w:r>
      <w:proofErr w:type="spellEnd"/>
      <w:r>
        <w:t>», муниципального образования «Октябрьское», муниципального образования «</w:t>
      </w:r>
      <w:proofErr w:type="spellStart"/>
      <w:r>
        <w:t>Парзинское</w:t>
      </w:r>
      <w:proofErr w:type="spellEnd"/>
      <w:r>
        <w:t>», муниципального образования «</w:t>
      </w:r>
      <w:proofErr w:type="spellStart"/>
      <w:r>
        <w:t>Понинское</w:t>
      </w:r>
      <w:proofErr w:type="spellEnd"/>
      <w:r>
        <w:t>», муниципального образования «</w:t>
      </w:r>
      <w:proofErr w:type="spellStart"/>
      <w:r>
        <w:t>Ураковское</w:t>
      </w:r>
      <w:proofErr w:type="spellEnd"/>
      <w:r>
        <w:t>», муниципального образования «</w:t>
      </w:r>
      <w:proofErr w:type="spellStart"/>
      <w:r>
        <w:t>Штанигуртское</w:t>
      </w:r>
      <w:proofErr w:type="spellEnd"/>
      <w:r>
        <w:t>», входящих в состав муниципального образования «Глазовский район», путем их объединения на 12 ноября 2019 года.</w:t>
      </w:r>
      <w:proofErr w:type="gramEnd"/>
      <w:r>
        <w:t xml:space="preserve"> Публичные слушания провести:</w:t>
      </w:r>
    </w:p>
    <w:p w:rsidR="009437B2" w:rsidRDefault="009437B2" w:rsidP="009437B2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899"/>
        <w:gridCol w:w="5408"/>
        <w:gridCol w:w="1808"/>
      </w:tblGrid>
      <w:tr w:rsidR="009437B2" w:rsidTr="00C629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</w:tr>
      <w:tr w:rsidR="009437B2" w:rsidTr="00C629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Люм, д. Шудзя, д. </w:t>
            </w:r>
            <w:proofErr w:type="spellStart"/>
            <w:r>
              <w:rPr>
                <w:lang w:eastAsia="en-US"/>
              </w:rPr>
              <w:t>Заризь</w:t>
            </w:r>
            <w:proofErr w:type="spellEnd"/>
            <w:r>
              <w:rPr>
                <w:lang w:eastAsia="en-US"/>
              </w:rPr>
              <w:t>, д. Н-</w:t>
            </w:r>
            <w:proofErr w:type="spellStart"/>
            <w:r>
              <w:rPr>
                <w:lang w:eastAsia="en-US"/>
              </w:rPr>
              <w:t>Колевай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с. Люм, ул. Люмская, д. 41 (здание </w:t>
            </w:r>
            <w:proofErr w:type="spellStart"/>
            <w:r>
              <w:rPr>
                <w:lang w:eastAsia="en-US"/>
              </w:rPr>
              <w:t>Люмского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12.11.2019 года, 11.00 часов </w:t>
            </w:r>
          </w:p>
        </w:tc>
      </w:tr>
      <w:tr w:rsidR="009437B2" w:rsidTr="00C62914">
        <w:trPr>
          <w:trHeight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д. Верхняя Слудка, д. Верхняя Богатырка, д. Нижняя Слудка, д. Нижняя Богатырка, д. Симашур, д. Пышкец, д. </w:t>
            </w:r>
            <w:proofErr w:type="spellStart"/>
            <w:r>
              <w:rPr>
                <w:lang w:eastAsia="en-US"/>
              </w:rPr>
              <w:t>Гордъяр</w:t>
            </w:r>
            <w:proofErr w:type="spellEnd"/>
            <w:r>
              <w:rPr>
                <w:lang w:eastAsia="en-US"/>
              </w:rPr>
              <w:t xml:space="preserve">, д. </w:t>
            </w:r>
            <w:proofErr w:type="spellStart"/>
            <w:r>
              <w:rPr>
                <w:lang w:eastAsia="en-US"/>
              </w:rPr>
              <w:t>Печешур</w:t>
            </w:r>
            <w:proofErr w:type="spellEnd"/>
            <w:r>
              <w:rPr>
                <w:lang w:eastAsia="en-US"/>
              </w:rPr>
              <w:t>, д. Усть-Пышкец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B2" w:rsidRDefault="009437B2" w:rsidP="00C629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Верхняя Слудка ул. Садовая , 7, (здание   </w:t>
            </w:r>
            <w:proofErr w:type="spellStart"/>
            <w:r>
              <w:rPr>
                <w:lang w:eastAsia="en-US"/>
              </w:rPr>
              <w:t>Слудского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B2" w:rsidRDefault="009437B2" w:rsidP="00C62914">
            <w:pPr>
              <w:rPr>
                <w:lang w:eastAsia="en-US"/>
              </w:rPr>
            </w:pPr>
            <w:r>
              <w:rPr>
                <w:lang w:eastAsia="en-US"/>
              </w:rPr>
              <w:t>12.11.2019, 13.30 часов</w:t>
            </w:r>
          </w:p>
        </w:tc>
      </w:tr>
      <w:tr w:rsidR="009437B2" w:rsidTr="00C62914">
        <w:trPr>
          <w:trHeight w:val="31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Дондыкар, д. </w:t>
            </w:r>
            <w:proofErr w:type="spellStart"/>
            <w:r>
              <w:rPr>
                <w:lang w:eastAsia="en-US"/>
              </w:rPr>
              <w:t>Портяново</w:t>
            </w:r>
            <w:proofErr w:type="spellEnd"/>
            <w:r>
              <w:rPr>
                <w:lang w:eastAsia="en-US"/>
              </w:rPr>
              <w:t xml:space="preserve">, д. Выльгурт, д. </w:t>
            </w:r>
            <w:proofErr w:type="spellStart"/>
            <w:r>
              <w:rPr>
                <w:lang w:eastAsia="en-US"/>
              </w:rPr>
              <w:t>Ягул</w:t>
            </w:r>
            <w:proofErr w:type="spellEnd"/>
            <w:r>
              <w:rPr>
                <w:lang w:eastAsia="en-US"/>
              </w:rPr>
              <w:t>, д. Чажайский лесоучасток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B2" w:rsidRDefault="009437B2" w:rsidP="00C62914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Дондыкар, ул. Мира, д.1 (здание </w:t>
            </w:r>
            <w:proofErr w:type="spellStart"/>
            <w:r>
              <w:rPr>
                <w:lang w:eastAsia="en-US"/>
              </w:rPr>
              <w:t>Дондыкарского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B2" w:rsidRDefault="009437B2" w:rsidP="00C62914">
            <w:pPr>
              <w:rPr>
                <w:lang w:eastAsia="en-US"/>
              </w:rPr>
            </w:pPr>
            <w:r>
              <w:rPr>
                <w:lang w:eastAsia="en-US"/>
              </w:rPr>
              <w:t>12.11.2019</w:t>
            </w:r>
          </w:p>
          <w:p w:rsidR="009437B2" w:rsidRDefault="009437B2" w:rsidP="00C62914">
            <w:pPr>
              <w:rPr>
                <w:lang w:eastAsia="en-US"/>
              </w:rPr>
            </w:pPr>
            <w:r>
              <w:rPr>
                <w:lang w:eastAsia="en-US"/>
              </w:rPr>
              <w:t>15.00 часов</w:t>
            </w:r>
          </w:p>
        </w:tc>
      </w:tr>
    </w:tbl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2. Утвердить состав организационного комитета по подготовке и проведению публичных слушаний согласно приложению 1.</w:t>
      </w: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3. 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4. Опубликовать настоящее решение в печатном средстве массовой информации «Вестник правовых актов органов местного самоуправления муниципального образования «Верхнебогатырское», а также на странице муниципального образования «Верхнебогатырское» официального портала муниципального образования «Глазовский район».</w:t>
      </w: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6. Информацию о назначении проведения публичных слушаний разместить на информационных стендах муниципального образования «Верхнебогатырское».</w:t>
      </w:r>
    </w:p>
    <w:p w:rsidR="009437B2" w:rsidRDefault="009437B2" w:rsidP="009437B2">
      <w:pPr>
        <w:autoSpaceDE w:val="0"/>
        <w:autoSpaceDN w:val="0"/>
        <w:adjustRightInd w:val="0"/>
        <w:ind w:firstLine="709"/>
        <w:jc w:val="both"/>
      </w:pPr>
      <w:r>
        <w:t>7. Настоящее решение вступает в силу со дня его официального опубликования.</w:t>
      </w:r>
    </w:p>
    <w:p w:rsidR="009437B2" w:rsidRDefault="009437B2" w:rsidP="009437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37B2" w:rsidRDefault="009437B2" w:rsidP="009437B2">
      <w:pPr>
        <w:ind w:right="-186"/>
        <w:jc w:val="both"/>
        <w:rPr>
          <w:b/>
        </w:rPr>
      </w:pPr>
    </w:p>
    <w:p w:rsidR="009437B2" w:rsidRDefault="009437B2" w:rsidP="009437B2">
      <w:pPr>
        <w:ind w:right="-186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bCs/>
        </w:rPr>
        <w:t>муниципального образования</w:t>
      </w:r>
    </w:p>
    <w:p w:rsidR="009437B2" w:rsidRDefault="009437B2" w:rsidP="009437B2">
      <w:pPr>
        <w:ind w:right="-186"/>
        <w:jc w:val="both"/>
        <w:rPr>
          <w:b/>
          <w:bCs/>
        </w:rPr>
      </w:pPr>
      <w:r>
        <w:rPr>
          <w:b/>
          <w:bCs/>
        </w:rPr>
        <w:t>«Верхнебогатырское»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Р.А. Булдаков</w:t>
      </w:r>
    </w:p>
    <w:p w:rsidR="009437B2" w:rsidRDefault="009437B2" w:rsidP="009437B2">
      <w:pPr>
        <w:ind w:right="-186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</w:p>
    <w:p w:rsidR="009437B2" w:rsidRDefault="009437B2" w:rsidP="009437B2">
      <w:pPr>
        <w:ind w:right="-186"/>
        <w:jc w:val="both"/>
        <w:rPr>
          <w:b/>
        </w:rPr>
      </w:pPr>
    </w:p>
    <w:p w:rsidR="009437B2" w:rsidRDefault="009437B2" w:rsidP="009437B2">
      <w:pPr>
        <w:rPr>
          <w:b/>
          <w:bCs/>
        </w:rPr>
      </w:pPr>
    </w:p>
    <w:p w:rsidR="009437B2" w:rsidRDefault="009437B2" w:rsidP="009437B2"/>
    <w:p w:rsidR="009437B2" w:rsidRDefault="009437B2" w:rsidP="009437B2">
      <w:pPr>
        <w:jc w:val="both"/>
        <w:rPr>
          <w:b/>
        </w:rPr>
      </w:pPr>
    </w:p>
    <w:p w:rsidR="009437B2" w:rsidRDefault="009437B2" w:rsidP="009437B2">
      <w:pPr>
        <w:jc w:val="right"/>
        <w:rPr>
          <w:b/>
        </w:rPr>
      </w:pPr>
    </w:p>
    <w:p w:rsidR="009437B2" w:rsidRDefault="009437B2" w:rsidP="009437B2">
      <w:pPr>
        <w:jc w:val="right"/>
        <w:rPr>
          <w:b/>
        </w:rPr>
      </w:pPr>
    </w:p>
    <w:p w:rsidR="009437B2" w:rsidRDefault="009437B2" w:rsidP="009437B2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437B2" w:rsidRDefault="009437B2" w:rsidP="009437B2">
      <w:pPr>
        <w:ind w:firstLine="709"/>
        <w:jc w:val="right"/>
        <w:rPr>
          <w:bCs/>
        </w:rPr>
      </w:pPr>
      <w:r>
        <w:rPr>
          <w:bCs/>
        </w:rPr>
        <w:t>к решению Совета депутатов муниципального</w:t>
      </w:r>
    </w:p>
    <w:p w:rsidR="009437B2" w:rsidRDefault="009437B2" w:rsidP="009437B2">
      <w:pPr>
        <w:ind w:firstLine="709"/>
        <w:jc w:val="right"/>
        <w:rPr>
          <w:bCs/>
        </w:rPr>
      </w:pPr>
      <w:r>
        <w:rPr>
          <w:bCs/>
        </w:rPr>
        <w:t xml:space="preserve">образования «Верхнебогатырское» </w:t>
      </w:r>
    </w:p>
    <w:p w:rsidR="009437B2" w:rsidRDefault="009437B2" w:rsidP="009437B2">
      <w:pPr>
        <w:jc w:val="right"/>
      </w:pPr>
      <w:r>
        <w:t>от 04 октября 2019 года № 164</w:t>
      </w:r>
    </w:p>
    <w:p w:rsidR="009437B2" w:rsidRDefault="009437B2" w:rsidP="009437B2">
      <w:pPr>
        <w:jc w:val="right"/>
      </w:pPr>
    </w:p>
    <w:p w:rsidR="009437B2" w:rsidRDefault="009437B2" w:rsidP="009437B2">
      <w:pPr>
        <w:jc w:val="right"/>
      </w:pPr>
    </w:p>
    <w:p w:rsidR="009437B2" w:rsidRDefault="009437B2" w:rsidP="009437B2">
      <w:pPr>
        <w:jc w:val="right"/>
      </w:pPr>
    </w:p>
    <w:p w:rsidR="009437B2" w:rsidRDefault="009437B2" w:rsidP="009437B2">
      <w:pPr>
        <w:jc w:val="center"/>
        <w:rPr>
          <w:b/>
        </w:rPr>
      </w:pPr>
      <w:r>
        <w:rPr>
          <w:b/>
        </w:rPr>
        <w:t>СОСТАВ</w:t>
      </w:r>
    </w:p>
    <w:p w:rsidR="009437B2" w:rsidRDefault="009437B2" w:rsidP="009437B2">
      <w:pPr>
        <w:ind w:firstLine="709"/>
        <w:jc w:val="center"/>
        <w:rPr>
          <w:b/>
        </w:rPr>
      </w:pPr>
      <w:r>
        <w:rPr>
          <w:b/>
        </w:rPr>
        <w:t>организационного комитета по подготовке и проведению публичных слушаний по вопросу преобразования поселений, входящих в состав муниципального образования «Глазовский район», путем их объединения</w:t>
      </w:r>
      <w:r>
        <w:t xml:space="preserve"> </w:t>
      </w:r>
    </w:p>
    <w:p w:rsidR="009437B2" w:rsidRDefault="009437B2" w:rsidP="009437B2">
      <w:pPr>
        <w:ind w:firstLine="709"/>
        <w:jc w:val="center"/>
        <w:rPr>
          <w:b/>
        </w:rPr>
      </w:pPr>
    </w:p>
    <w:p w:rsidR="009437B2" w:rsidRDefault="009437B2" w:rsidP="009437B2"/>
    <w:p w:rsidR="009437B2" w:rsidRDefault="009437B2" w:rsidP="009437B2">
      <w:pPr>
        <w:ind w:firstLine="709"/>
        <w:jc w:val="both"/>
        <w:rPr>
          <w:b/>
        </w:rPr>
      </w:pPr>
      <w:r>
        <w:rPr>
          <w:b/>
        </w:rPr>
        <w:t>Председатель комитета:</w:t>
      </w:r>
    </w:p>
    <w:p w:rsidR="009437B2" w:rsidRPr="00583D4A" w:rsidRDefault="009437B2" w:rsidP="009437B2">
      <w:pPr>
        <w:ind w:firstLine="709"/>
        <w:jc w:val="both"/>
      </w:pPr>
      <w:r>
        <w:rPr>
          <w:b/>
        </w:rPr>
        <w:t xml:space="preserve"> </w:t>
      </w:r>
      <w:r w:rsidRPr="00583D4A">
        <w:t>Булдаков Роман Алексеевич – глава муниципального образования «Верхнебогатырское»</w:t>
      </w:r>
    </w:p>
    <w:p w:rsidR="009437B2" w:rsidRPr="00583D4A" w:rsidRDefault="009437B2" w:rsidP="009437B2">
      <w:pPr>
        <w:ind w:firstLine="709"/>
        <w:jc w:val="both"/>
      </w:pPr>
    </w:p>
    <w:p w:rsidR="009437B2" w:rsidRDefault="009437B2" w:rsidP="009437B2">
      <w:pPr>
        <w:ind w:firstLine="709"/>
        <w:jc w:val="both"/>
        <w:rPr>
          <w:b/>
        </w:rPr>
      </w:pPr>
      <w:r>
        <w:rPr>
          <w:b/>
        </w:rPr>
        <w:t>Заместитель председателя комитета:</w:t>
      </w:r>
    </w:p>
    <w:p w:rsidR="009437B2" w:rsidRPr="00583D4A" w:rsidRDefault="009437B2" w:rsidP="009437B2">
      <w:pPr>
        <w:ind w:firstLine="709"/>
        <w:jc w:val="both"/>
      </w:pPr>
      <w:r>
        <w:t xml:space="preserve"> Скурихина Любовь Аркадьевна – главный специалист-эксперт муниципального образования «Верхнебогатырское»</w:t>
      </w:r>
    </w:p>
    <w:p w:rsidR="009437B2" w:rsidRDefault="009437B2" w:rsidP="009437B2">
      <w:pPr>
        <w:ind w:firstLine="709"/>
        <w:jc w:val="both"/>
        <w:rPr>
          <w:b/>
        </w:rPr>
      </w:pPr>
    </w:p>
    <w:p w:rsidR="009437B2" w:rsidRDefault="009437B2" w:rsidP="009437B2">
      <w:pPr>
        <w:ind w:firstLine="709"/>
        <w:jc w:val="both"/>
        <w:rPr>
          <w:b/>
        </w:rPr>
      </w:pPr>
      <w:r>
        <w:rPr>
          <w:b/>
        </w:rPr>
        <w:t>Члены комитета:</w:t>
      </w:r>
    </w:p>
    <w:p w:rsidR="009437B2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Максимов Константин Юрьевич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Королева Зинаида Евгеньевна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Щепин Александр Геннадьевич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Ураков</w:t>
      </w:r>
      <w:proofErr w:type="spellEnd"/>
      <w:r>
        <w:rPr>
          <w:szCs w:val="24"/>
          <w:lang w:eastAsia="ru-RU"/>
        </w:rPr>
        <w:t xml:space="preserve"> Алексей Владимирович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Бегишев</w:t>
      </w:r>
      <w:proofErr w:type="spellEnd"/>
      <w:r>
        <w:rPr>
          <w:szCs w:val="24"/>
          <w:lang w:eastAsia="ru-RU"/>
        </w:rPr>
        <w:t xml:space="preserve"> Алексей Витальевич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Ившина Ольга Владимировна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Власова Елена Владимировна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>Булдакова Елена Михайловна – 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Поздеев</w:t>
      </w:r>
      <w:proofErr w:type="spellEnd"/>
      <w:r>
        <w:rPr>
          <w:szCs w:val="24"/>
          <w:lang w:eastAsia="ru-RU"/>
        </w:rPr>
        <w:t xml:space="preserve"> Александр Юрьевич –</w:t>
      </w:r>
      <w:r w:rsidRPr="008B65C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депутат Совета депутатов муниципального образования «Верхнебогатырское» (по согласованию)</w:t>
      </w:r>
    </w:p>
    <w:p w:rsidR="009437B2" w:rsidRPr="00583D4A" w:rsidRDefault="009437B2" w:rsidP="009437B2">
      <w:pPr>
        <w:pStyle w:val="a5"/>
        <w:numPr>
          <w:ilvl w:val="0"/>
          <w:numId w:val="1"/>
        </w:numPr>
        <w:suppressAutoHyphens w:val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Хаймина</w:t>
      </w:r>
      <w:proofErr w:type="spellEnd"/>
      <w:r>
        <w:rPr>
          <w:szCs w:val="24"/>
          <w:lang w:eastAsia="ru-RU"/>
        </w:rPr>
        <w:t xml:space="preserve"> Ольга Вениаминовна – депутат Совета депутатов муниципального образования «Верхнебогатырское» (по согласованию)</w:t>
      </w:r>
    </w:p>
    <w:p w:rsidR="009437B2" w:rsidRPr="008B65CA" w:rsidRDefault="009437B2" w:rsidP="009437B2"/>
    <w:p w:rsidR="009437B2" w:rsidRDefault="009437B2" w:rsidP="009437B2">
      <w:pPr>
        <w:jc w:val="right"/>
      </w:pPr>
    </w:p>
    <w:p w:rsidR="009437B2" w:rsidRDefault="009437B2" w:rsidP="009437B2">
      <w:pPr>
        <w:jc w:val="right"/>
      </w:pPr>
    </w:p>
    <w:p w:rsidR="009437B2" w:rsidRDefault="009437B2" w:rsidP="009437B2">
      <w:pPr>
        <w:jc w:val="right"/>
      </w:pPr>
    </w:p>
    <w:p w:rsidR="009437B2" w:rsidRPr="00C33029" w:rsidRDefault="009437B2" w:rsidP="009437B2">
      <w:pPr>
        <w:jc w:val="right"/>
        <w:rPr>
          <w:b/>
        </w:rPr>
      </w:pPr>
      <w:r w:rsidRPr="00C33029">
        <w:rPr>
          <w:b/>
        </w:rPr>
        <w:t>ПРИЛОЖЕНИЕ № 2</w:t>
      </w:r>
    </w:p>
    <w:p w:rsidR="009437B2" w:rsidRPr="003C4E97" w:rsidRDefault="009437B2" w:rsidP="009437B2">
      <w:pPr>
        <w:ind w:firstLine="709"/>
        <w:jc w:val="right"/>
        <w:rPr>
          <w:bCs/>
        </w:rPr>
      </w:pPr>
      <w:r w:rsidRPr="003C4E97">
        <w:rPr>
          <w:bCs/>
        </w:rPr>
        <w:t>к решению Совета депутатов муниципального</w:t>
      </w:r>
    </w:p>
    <w:p w:rsidR="009437B2" w:rsidRPr="003C4E97" w:rsidRDefault="009437B2" w:rsidP="009437B2">
      <w:pPr>
        <w:ind w:firstLine="709"/>
        <w:jc w:val="right"/>
        <w:rPr>
          <w:bCs/>
        </w:rPr>
      </w:pPr>
      <w:r w:rsidRPr="003C4E97">
        <w:rPr>
          <w:bCs/>
        </w:rPr>
        <w:t>образования «</w:t>
      </w:r>
      <w:r>
        <w:rPr>
          <w:bCs/>
        </w:rPr>
        <w:t>Верхнебогатырское</w:t>
      </w:r>
      <w:r w:rsidRPr="003C4E97">
        <w:rPr>
          <w:bCs/>
        </w:rPr>
        <w:t xml:space="preserve">» </w:t>
      </w:r>
    </w:p>
    <w:p w:rsidR="009437B2" w:rsidRPr="00730D75" w:rsidRDefault="009437B2" w:rsidP="009437B2">
      <w:pPr>
        <w:jc w:val="right"/>
      </w:pPr>
      <w:r>
        <w:t>от 04 октября 2019 года № 164</w:t>
      </w:r>
    </w:p>
    <w:p w:rsidR="009437B2" w:rsidRPr="00730D75" w:rsidRDefault="009437B2" w:rsidP="009437B2">
      <w:pPr>
        <w:jc w:val="right"/>
      </w:pPr>
    </w:p>
    <w:p w:rsidR="009437B2" w:rsidRPr="00730D75" w:rsidRDefault="009437B2" w:rsidP="009437B2">
      <w:pPr>
        <w:jc w:val="right"/>
      </w:pPr>
    </w:p>
    <w:p w:rsidR="009437B2" w:rsidRPr="00730D75" w:rsidRDefault="009437B2" w:rsidP="009437B2">
      <w:pPr>
        <w:jc w:val="right"/>
      </w:pPr>
    </w:p>
    <w:p w:rsidR="009437B2" w:rsidRPr="00730D75" w:rsidRDefault="009437B2" w:rsidP="009437B2">
      <w:pPr>
        <w:jc w:val="center"/>
        <w:rPr>
          <w:b/>
        </w:rPr>
      </w:pPr>
      <w:r w:rsidRPr="00730D75">
        <w:rPr>
          <w:b/>
        </w:rPr>
        <w:t>ПОРЯДОК</w:t>
      </w:r>
    </w:p>
    <w:p w:rsidR="009437B2" w:rsidRPr="00730D75" w:rsidRDefault="009437B2" w:rsidP="009437B2">
      <w:pPr>
        <w:ind w:firstLine="709"/>
        <w:jc w:val="center"/>
        <w:rPr>
          <w:b/>
        </w:rPr>
      </w:pPr>
      <w:r w:rsidRPr="00730D75">
        <w:rPr>
          <w:b/>
        </w:rPr>
        <w:t xml:space="preserve">учета предложений по вопросу преобразования поселений, входящих </w:t>
      </w:r>
    </w:p>
    <w:p w:rsidR="009437B2" w:rsidRPr="00730D75" w:rsidRDefault="009437B2" w:rsidP="009437B2">
      <w:pPr>
        <w:ind w:firstLine="709"/>
        <w:jc w:val="center"/>
        <w:rPr>
          <w:b/>
        </w:rPr>
      </w:pPr>
      <w:r w:rsidRPr="00730D75">
        <w:rPr>
          <w:b/>
        </w:rPr>
        <w:t>в состав муниципального образова</w:t>
      </w:r>
      <w:r>
        <w:rPr>
          <w:b/>
        </w:rPr>
        <w:t>ния «Глазов</w:t>
      </w:r>
      <w:r w:rsidRPr="00730D75">
        <w:rPr>
          <w:b/>
        </w:rPr>
        <w:t>ский район», путем их объединения и порядок участия граждан в его обсуждении</w:t>
      </w:r>
    </w:p>
    <w:p w:rsidR="009437B2" w:rsidRDefault="009437B2" w:rsidP="009437B2"/>
    <w:p w:rsidR="009437B2" w:rsidRPr="00730D75" w:rsidRDefault="009437B2" w:rsidP="009437B2"/>
    <w:p w:rsidR="009437B2" w:rsidRPr="00730D75" w:rsidRDefault="009437B2" w:rsidP="009437B2">
      <w:pPr>
        <w:ind w:firstLine="709"/>
        <w:jc w:val="both"/>
      </w:pPr>
      <w:r w:rsidRPr="00730D75">
        <w:t xml:space="preserve">1. Предложения по вопросу преобразования поселений, входящих в состав  муниципального </w:t>
      </w:r>
      <w:r>
        <w:t>образования «Глазов</w:t>
      </w:r>
      <w:r w:rsidRPr="00730D75">
        <w:t xml:space="preserve">ский район», путем их объединения принимаются от граждан, постоянно проживающих на территории муниципального </w:t>
      </w:r>
      <w:r>
        <w:t>образования «Верхнебогатырское</w:t>
      </w:r>
      <w:r w:rsidRPr="00730D75">
        <w:t>» и достигших 18 лет.</w:t>
      </w:r>
    </w:p>
    <w:p w:rsidR="009437B2" w:rsidRPr="00730D75" w:rsidRDefault="009437B2" w:rsidP="009437B2">
      <w:pPr>
        <w:ind w:firstLine="709"/>
        <w:jc w:val="both"/>
      </w:pPr>
      <w:r w:rsidRPr="00730D75">
        <w:t xml:space="preserve">2. Предложения граждан принимаются со дня опубликования (обнародования) настоящего решения по </w:t>
      </w:r>
      <w:r>
        <w:t>11</w:t>
      </w:r>
      <w:r w:rsidRPr="00730D75">
        <w:t xml:space="preserve"> </w:t>
      </w:r>
      <w:r>
        <w:t>но</w:t>
      </w:r>
      <w:r w:rsidRPr="00730D75">
        <w:t>ября 2019 года включительно. Предложения граждан, направленные по истечении указанного срока, не рассматриваются.</w:t>
      </w:r>
    </w:p>
    <w:p w:rsidR="009437B2" w:rsidRPr="00730D75" w:rsidRDefault="009437B2" w:rsidP="009437B2">
      <w:pPr>
        <w:ind w:firstLine="709"/>
        <w:jc w:val="both"/>
      </w:pPr>
      <w:r w:rsidRPr="00730D75">
        <w:t>3. Предложения граждан направляются в письменном виде.</w:t>
      </w:r>
    </w:p>
    <w:p w:rsidR="009437B2" w:rsidRPr="00730D75" w:rsidRDefault="009437B2" w:rsidP="009437B2">
      <w:pPr>
        <w:ind w:firstLine="709"/>
        <w:jc w:val="both"/>
      </w:pPr>
      <w:r w:rsidRPr="00730D75">
        <w:t>4. </w:t>
      </w:r>
      <w:proofErr w:type="gramStart"/>
      <w:r w:rsidRPr="00730D75">
        <w:t xml:space="preserve">Предложения по вопросу преобразования поселений, входящих в состав </w:t>
      </w:r>
      <w:r>
        <w:t xml:space="preserve"> муниципального образования «Глазов</w:t>
      </w:r>
      <w:r w:rsidRPr="00730D75">
        <w:t xml:space="preserve">ский район», путем их объединения принимаются организационным комитетом по подготовке и проведению публичных слушаний в рабочие дни с 8.00 часов до </w:t>
      </w:r>
      <w:r>
        <w:t>16.00 часов</w:t>
      </w:r>
      <w:r w:rsidRPr="00730D75">
        <w:t xml:space="preserve"> по адресу: </w:t>
      </w:r>
      <w:r>
        <w:t>д. Верхняя Слудка</w:t>
      </w:r>
      <w:r w:rsidRPr="00730D75">
        <w:t>,</w:t>
      </w:r>
      <w:r>
        <w:t xml:space="preserve"> ул. Садовая, д. 7, </w:t>
      </w:r>
      <w:r w:rsidRPr="00730D75">
        <w:t xml:space="preserve">тел. </w:t>
      </w:r>
      <w:r>
        <w:t>98-152</w:t>
      </w:r>
      <w:r w:rsidRPr="00730D75">
        <w:t>, либо направляются по почте по указанному адресу с пометкой на конверте «В организационный комитет по подготовке</w:t>
      </w:r>
      <w:proofErr w:type="gramEnd"/>
      <w:r w:rsidRPr="00730D75">
        <w:t xml:space="preserve"> и проведению публичных слушаний по вопросу преобразования поселений, входящих в состав муниципального </w:t>
      </w:r>
      <w:r>
        <w:t>образования «Глазов</w:t>
      </w:r>
      <w:r w:rsidRPr="00730D75">
        <w:t>ский район», путем их объединения</w:t>
      </w:r>
      <w:r>
        <w:t>».</w:t>
      </w:r>
    </w:p>
    <w:p w:rsidR="009437B2" w:rsidRDefault="009437B2" w:rsidP="009437B2">
      <w:pPr>
        <w:ind w:firstLine="709"/>
        <w:jc w:val="both"/>
      </w:pPr>
      <w:r w:rsidRPr="00730D75">
        <w:t>5. Участие граждан в обсуждении указанного вопроса, принятие и рассмотрение поступивших предложений проводится в порядке, установленном Положением о порядке организации и проведения публичных слушаний</w:t>
      </w:r>
      <w:r>
        <w:t xml:space="preserve"> в муниципальном образовании «Верхнебогатырское</w:t>
      </w:r>
      <w:r w:rsidRPr="00730D75">
        <w:t>»</w:t>
      </w:r>
    </w:p>
    <w:p w:rsidR="009437B2" w:rsidRDefault="009437B2" w:rsidP="009437B2"/>
    <w:p w:rsidR="009437B2" w:rsidRDefault="009437B2" w:rsidP="009437B2"/>
    <w:p w:rsidR="009437B2" w:rsidRDefault="009437B2" w:rsidP="009437B2"/>
    <w:p w:rsidR="009437B2" w:rsidRDefault="009437B2" w:rsidP="009437B2"/>
    <w:p w:rsidR="009437B2" w:rsidRDefault="009437B2" w:rsidP="009437B2"/>
    <w:p w:rsidR="009437B2" w:rsidRDefault="009437B2" w:rsidP="009437B2"/>
    <w:p w:rsidR="009437B2" w:rsidRDefault="009437B2" w:rsidP="009437B2"/>
    <w:p w:rsidR="009437B2" w:rsidRDefault="009437B2" w:rsidP="009437B2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9437B2" w:rsidRDefault="009437B2" w:rsidP="009437B2">
      <w:pPr>
        <w:jc w:val="center"/>
      </w:pPr>
      <w:r>
        <w:rPr>
          <w:rStyle w:val="FontStyle26"/>
          <w:b/>
        </w:rPr>
        <w:t>Тридцать вторая очередная</w:t>
      </w:r>
      <w:r>
        <w:rPr>
          <w:b/>
        </w:rPr>
        <w:t xml:space="preserve"> сессия Совета депутатов муниципального образования</w:t>
      </w:r>
    </w:p>
    <w:p w:rsidR="009437B2" w:rsidRDefault="009437B2" w:rsidP="009437B2">
      <w:pPr>
        <w:jc w:val="center"/>
        <w:rPr>
          <w:b/>
        </w:rPr>
      </w:pPr>
      <w:r>
        <w:rPr>
          <w:b/>
        </w:rPr>
        <w:t>«Верхнебогатырское» четвертого созыва</w:t>
      </w:r>
    </w:p>
    <w:p w:rsidR="009437B2" w:rsidRDefault="009437B2" w:rsidP="009437B2">
      <w:pPr>
        <w:ind w:right="563"/>
        <w:jc w:val="center"/>
        <w:outlineLvl w:val="0"/>
        <w:rPr>
          <w:b/>
        </w:rPr>
      </w:pPr>
    </w:p>
    <w:p w:rsidR="009437B2" w:rsidRDefault="009437B2" w:rsidP="009437B2">
      <w:pPr>
        <w:ind w:right="563"/>
        <w:jc w:val="center"/>
        <w:outlineLvl w:val="0"/>
        <w:rPr>
          <w:b/>
        </w:rPr>
      </w:pPr>
    </w:p>
    <w:p w:rsidR="009437B2" w:rsidRDefault="009437B2" w:rsidP="009437B2">
      <w:pPr>
        <w:ind w:right="563"/>
        <w:jc w:val="center"/>
        <w:outlineLvl w:val="0"/>
        <w:rPr>
          <w:b/>
        </w:rPr>
      </w:pPr>
      <w:r>
        <w:rPr>
          <w:b/>
        </w:rPr>
        <w:t>РЕШЕНИЕ</w:t>
      </w:r>
    </w:p>
    <w:p w:rsidR="009437B2" w:rsidRDefault="009437B2" w:rsidP="009437B2">
      <w:pPr>
        <w:shd w:val="clear" w:color="auto" w:fill="FFFFFF"/>
        <w:ind w:right="563"/>
        <w:jc w:val="both"/>
        <w:rPr>
          <w:b/>
        </w:rPr>
      </w:pPr>
    </w:p>
    <w:p w:rsidR="009437B2" w:rsidRDefault="009437B2" w:rsidP="009437B2">
      <w:pPr>
        <w:shd w:val="clear" w:color="auto" w:fill="FFFFFF"/>
        <w:ind w:right="563"/>
        <w:jc w:val="both"/>
        <w:rPr>
          <w:b/>
        </w:rPr>
      </w:pPr>
      <w:r>
        <w:rPr>
          <w:b/>
        </w:rPr>
        <w:t>04 октября  2019 года                                                                                             № 165</w:t>
      </w:r>
    </w:p>
    <w:p w:rsidR="009437B2" w:rsidRDefault="009437B2" w:rsidP="009437B2">
      <w:pPr>
        <w:shd w:val="clear" w:color="auto" w:fill="FFFFFF"/>
        <w:ind w:right="563"/>
        <w:jc w:val="center"/>
        <w:rPr>
          <w:b/>
        </w:rPr>
      </w:pPr>
      <w:r>
        <w:rPr>
          <w:b/>
        </w:rPr>
        <w:t>д. Верхняя Слудка</w:t>
      </w:r>
    </w:p>
    <w:p w:rsidR="009437B2" w:rsidRPr="00526C48" w:rsidRDefault="009437B2" w:rsidP="009437B2">
      <w:r>
        <w:t xml:space="preserve"> </w:t>
      </w:r>
    </w:p>
    <w:p w:rsidR="009437B2" w:rsidRDefault="009437B2" w:rsidP="009437B2">
      <w:pPr>
        <w:pStyle w:val="1"/>
        <w:tabs>
          <w:tab w:val="right" w:pos="9429"/>
        </w:tabs>
        <w:spacing w:after="0"/>
        <w:ind w:left="0" w:right="-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</w:t>
      </w:r>
    </w:p>
    <w:p w:rsidR="009437B2" w:rsidRDefault="009437B2" w:rsidP="009437B2">
      <w:pPr>
        <w:tabs>
          <w:tab w:val="right" w:pos="9429"/>
        </w:tabs>
        <w:ind w:right="-74"/>
        <w:contextualSpacing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образования </w:t>
      </w:r>
      <w:r w:rsidRPr="00526C48">
        <w:rPr>
          <w:rFonts w:eastAsia="Batang"/>
          <w:b/>
          <w:lang w:eastAsia="ko-KR"/>
        </w:rPr>
        <w:t>«</w:t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</w:r>
      <w:r w:rsidRPr="00526C48">
        <w:rPr>
          <w:rFonts w:eastAsia="Batang"/>
          <w:b/>
          <w:lang w:eastAsia="ko-KR"/>
        </w:rPr>
        <w:softHyphen/>
        <w:t xml:space="preserve">Верхнебогатырское»  за 1 </w:t>
      </w:r>
      <w:r>
        <w:rPr>
          <w:rFonts w:eastAsia="Batang"/>
          <w:b/>
          <w:lang w:eastAsia="ko-KR"/>
        </w:rPr>
        <w:t>полугодие  2019 года</w:t>
      </w:r>
    </w:p>
    <w:p w:rsidR="009437B2" w:rsidRDefault="009437B2" w:rsidP="009437B2">
      <w:pPr>
        <w:rPr>
          <w:b/>
        </w:rPr>
      </w:pPr>
    </w:p>
    <w:p w:rsidR="009437B2" w:rsidRDefault="009437B2" w:rsidP="009437B2">
      <w:pPr>
        <w:jc w:val="both"/>
        <w:rPr>
          <w:b/>
        </w:rPr>
      </w:pPr>
      <w:r>
        <w:tab/>
      </w:r>
    </w:p>
    <w:p w:rsidR="009437B2" w:rsidRDefault="009437B2" w:rsidP="009437B2">
      <w:pPr>
        <w:ind w:firstLine="720"/>
        <w:jc w:val="both"/>
      </w:pPr>
      <w:r>
        <w:t>Рассмотрев  и заслушав материалы Управления финансов Администрации муниципального образования  «Глазовский  район»  «Об исполнении бюджета муниципального образования «Верхнебогатырское»  за 1 полугодие  2019</w:t>
      </w:r>
      <w:r w:rsidRPr="00526C48">
        <w:t xml:space="preserve"> года»,  </w:t>
      </w:r>
      <w:r w:rsidRPr="00526C48">
        <w:rPr>
          <w:b/>
        </w:rPr>
        <w:t xml:space="preserve">Совет </w:t>
      </w:r>
      <w:r w:rsidRPr="00526C48">
        <w:rPr>
          <w:b/>
        </w:rPr>
        <w:lastRenderedPageBreak/>
        <w:t xml:space="preserve">депутатов муниципального образования </w:t>
      </w:r>
      <w:r>
        <w:rPr>
          <w:b/>
        </w:rPr>
        <w:t>«Верхнебогатырское</w:t>
      </w:r>
      <w:r w:rsidRPr="00526C48">
        <w:rPr>
          <w:b/>
        </w:rPr>
        <w:t>»  четвертого  созыва</w:t>
      </w:r>
      <w:r>
        <w:rPr>
          <w:b/>
        </w:rPr>
        <w:t xml:space="preserve">  РЕШИЛ:</w:t>
      </w:r>
    </w:p>
    <w:p w:rsidR="009437B2" w:rsidRDefault="009437B2" w:rsidP="009437B2">
      <w:pPr>
        <w:ind w:firstLine="708"/>
        <w:jc w:val="both"/>
      </w:pPr>
      <w:r>
        <w:t>1. Принять к сведению отчет  об исполнении бюджета муниципального образования «Верхнебогатырское»  за 1 полугодие 2019 года (отчет прилагается).</w:t>
      </w:r>
    </w:p>
    <w:p w:rsidR="009437B2" w:rsidRDefault="009437B2" w:rsidP="009437B2">
      <w:pPr>
        <w:ind w:firstLine="708"/>
        <w:jc w:val="both"/>
      </w:pPr>
      <w:r>
        <w:t xml:space="preserve">2.  Главе муниципального образования «Верхнебогатырское» </w:t>
      </w:r>
      <w:proofErr w:type="spellStart"/>
      <w:r>
        <w:t>Булдакову</w:t>
      </w:r>
      <w:proofErr w:type="spellEnd"/>
      <w:r>
        <w:t xml:space="preserve"> Роману Алексеевичу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тчет  «Об исполнении бюджета муниципального образования «Верхнебогатырское»  </w:t>
      </w:r>
      <w:r w:rsidRPr="00526C48">
        <w:t>за 1 полугодие 201</w:t>
      </w:r>
      <w:r>
        <w:t>9</w:t>
      </w:r>
      <w:r w:rsidRPr="00526C48">
        <w:t xml:space="preserve"> года»  направить в  Управление финансов Администрации муниципального образования</w:t>
      </w:r>
      <w:r>
        <w:t xml:space="preserve">  «Глазовский район».</w:t>
      </w:r>
    </w:p>
    <w:p w:rsidR="009437B2" w:rsidRDefault="009437B2" w:rsidP="009437B2">
      <w:pPr>
        <w:ind w:firstLine="1122"/>
        <w:jc w:val="both"/>
      </w:pPr>
    </w:p>
    <w:p w:rsidR="009437B2" w:rsidRDefault="009437B2" w:rsidP="009437B2">
      <w:pPr>
        <w:ind w:firstLine="1122"/>
        <w:jc w:val="both"/>
      </w:pPr>
    </w:p>
    <w:p w:rsidR="009437B2" w:rsidRDefault="009437B2" w:rsidP="009437B2">
      <w:pPr>
        <w:ind w:right="-186"/>
        <w:jc w:val="both"/>
        <w:rPr>
          <w:b/>
          <w:bCs/>
        </w:rPr>
      </w:pPr>
    </w:p>
    <w:p w:rsidR="009437B2" w:rsidRDefault="009437B2" w:rsidP="009437B2">
      <w:pPr>
        <w:ind w:right="-186"/>
        <w:jc w:val="both"/>
        <w:rPr>
          <w:b/>
          <w:bCs/>
        </w:rPr>
      </w:pPr>
    </w:p>
    <w:p w:rsidR="009437B2" w:rsidRDefault="009437B2" w:rsidP="009437B2">
      <w:pPr>
        <w:ind w:right="-186"/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9437B2" w:rsidRDefault="009437B2" w:rsidP="009437B2">
      <w:pPr>
        <w:ind w:right="-186"/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  <w:t xml:space="preserve">                                           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9437B2" w:rsidRDefault="009437B2" w:rsidP="009437B2">
      <w:pPr>
        <w:rPr>
          <w:b/>
        </w:rPr>
      </w:pPr>
    </w:p>
    <w:p w:rsidR="009437B2" w:rsidRDefault="009437B2" w:rsidP="009437B2">
      <w:pPr>
        <w:rPr>
          <w:b/>
        </w:rPr>
      </w:pPr>
    </w:p>
    <w:p w:rsidR="009437B2" w:rsidRDefault="009437B2" w:rsidP="009437B2">
      <w:pPr>
        <w:rPr>
          <w:rFonts w:ascii="Calibri" w:hAnsi="Calibri"/>
        </w:rPr>
      </w:pPr>
    </w:p>
    <w:p w:rsidR="009437B2" w:rsidRDefault="009437B2" w:rsidP="009437B2"/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Default="009437B2" w:rsidP="009437B2">
      <w:pPr>
        <w:jc w:val="center"/>
        <w:rPr>
          <w:b/>
          <w:sz w:val="21"/>
          <w:szCs w:val="21"/>
        </w:rPr>
      </w:pPr>
    </w:p>
    <w:p w:rsidR="009437B2" w:rsidRPr="001B0D1C" w:rsidRDefault="009437B2" w:rsidP="009437B2">
      <w:pPr>
        <w:jc w:val="center"/>
        <w:rPr>
          <w:b/>
          <w:sz w:val="20"/>
          <w:szCs w:val="20"/>
        </w:rPr>
      </w:pPr>
      <w:r w:rsidRPr="001B0D1C">
        <w:rPr>
          <w:b/>
          <w:sz w:val="20"/>
          <w:szCs w:val="20"/>
        </w:rPr>
        <w:t>ОТЧЕТ</w:t>
      </w:r>
    </w:p>
    <w:p w:rsidR="009437B2" w:rsidRPr="001B0D1C" w:rsidRDefault="009437B2" w:rsidP="009437B2">
      <w:pPr>
        <w:jc w:val="center"/>
        <w:rPr>
          <w:b/>
          <w:sz w:val="20"/>
          <w:szCs w:val="20"/>
        </w:rPr>
      </w:pPr>
      <w:r w:rsidRPr="001B0D1C">
        <w:rPr>
          <w:b/>
          <w:sz w:val="20"/>
          <w:szCs w:val="20"/>
        </w:rPr>
        <w:t>об исполнении бюджета</w:t>
      </w:r>
    </w:p>
    <w:p w:rsidR="009437B2" w:rsidRPr="001B0D1C" w:rsidRDefault="009437B2" w:rsidP="009437B2">
      <w:pPr>
        <w:jc w:val="center"/>
        <w:rPr>
          <w:b/>
          <w:sz w:val="20"/>
          <w:szCs w:val="20"/>
        </w:rPr>
      </w:pPr>
      <w:r w:rsidRPr="001B0D1C">
        <w:rPr>
          <w:b/>
          <w:sz w:val="20"/>
          <w:szCs w:val="20"/>
        </w:rPr>
        <w:t>муниципального образования «Верхнебогатырское»</w:t>
      </w:r>
    </w:p>
    <w:p w:rsidR="009437B2" w:rsidRPr="001B0D1C" w:rsidRDefault="009437B2" w:rsidP="009437B2">
      <w:pPr>
        <w:jc w:val="center"/>
        <w:rPr>
          <w:b/>
          <w:sz w:val="20"/>
          <w:szCs w:val="20"/>
        </w:rPr>
      </w:pPr>
      <w:r w:rsidRPr="001B0D1C">
        <w:rPr>
          <w:b/>
          <w:sz w:val="20"/>
          <w:szCs w:val="20"/>
        </w:rPr>
        <w:t>за 1 полугодие 2019 года</w:t>
      </w:r>
    </w:p>
    <w:p w:rsidR="009437B2" w:rsidRPr="001B0D1C" w:rsidRDefault="009437B2" w:rsidP="009437B2">
      <w:pPr>
        <w:tabs>
          <w:tab w:val="left" w:pos="540"/>
        </w:tabs>
        <w:jc w:val="both"/>
        <w:rPr>
          <w:color w:val="FF0000"/>
          <w:sz w:val="20"/>
          <w:szCs w:val="20"/>
          <w:highlight w:val="yellow"/>
        </w:rPr>
      </w:pP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Бюджет МО «Верхнебогатырское» за 1 полугодие 2019 года исполнен в целом по доходам в объеме 2377,0 тыс. руб., что составляет 96,9% к плану 1 полугодия (Приложение 1),  в том числе: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- получены налоговые и неналоговые доходы в сумме 156,3 тыс. руб. (79,3% от плана 1 полугодия), 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получены безвозмездные поступления в сумме 2220,7 тыс. руб. (98,4% от плана 1 полугодия).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2018 год в сумме 35,9 тыс. руб. 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Доля собственных доходов в общем объеме составляет 6,6%.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  <w:highlight w:val="yellow"/>
        </w:rPr>
      </w:pPr>
      <w:r w:rsidRPr="001B0D1C">
        <w:rPr>
          <w:sz w:val="20"/>
          <w:szCs w:val="20"/>
        </w:rPr>
        <w:t xml:space="preserve">К аналогичному периоду прошлого года исполнение собственных доходов составило 99,0% или получено доходов меньше на 1,6 тыс. руб.,  так как в 1 полугодии 2018г поступил НДФЛ от СХПК «Заречный» в сумме 12,4 тыс. руб., за аналогичный период 2019г. поступления составили сумме 0,01 тыс. руб. 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Из собственных доходов налоговые платежи составили 121,2 тыс. руб., неналоговые 35,1 тыс. руб.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Получены денежные поступления от населения на реализацию проектов поддержки местных инициатив по проекту «Наше село» в сумме 35,1 тыс. руб., что составляет 100,0% от плана.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Наибольший удельный вес в структуре собственных доходов бюджета поселения составляет земельный налог 54,4 тыс. руб. или 34,8%.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Не выполнен план: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lastRenderedPageBreak/>
        <w:t>- по налогу на доходы физ. лиц, при плане 58,0 тыс. руб. поступило 44,2 тыс. руб. или 76,2% к плану 1 полугодия, недополучено 13,8 тыс. руб., в связи с имеющейся недоимкой прошлых лет и задолженностью текущего года СХПК «Заречный»;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по земельному налогу, при плане 83,0 тыс. руб. поступило 54,4 тыс. руб. или 65,5% к плану 1 полугодия, недополучено 28,6 тыс. руб., в связи с имеющейся недоимкой;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  <w:highlight w:val="yellow"/>
        </w:rPr>
      </w:pPr>
      <w:r w:rsidRPr="001B0D1C">
        <w:rPr>
          <w:sz w:val="20"/>
          <w:szCs w:val="20"/>
        </w:rPr>
        <w:t>- по налогу на имущество, при плане 5,0 тыс. руб. поступило 2,7 тыс. руб. или 54,0% к плану 1 полугодия, недополучено 2,3 тыс. руб., в связи с имеющейся недоимкой.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По данным Межрайонной ИФНС России № 2 по УР недоимка в бюджет поселения по сравнению с началом года уменьшилась на 8,9 тыс. руб. и составила на 01.07.2019 года в сумме 163,2 тыс. руб. в </w:t>
      </w:r>
      <w:proofErr w:type="spellStart"/>
      <w:r w:rsidRPr="001B0D1C">
        <w:rPr>
          <w:sz w:val="20"/>
          <w:szCs w:val="20"/>
        </w:rPr>
        <w:t>т.ч</w:t>
      </w:r>
      <w:proofErr w:type="spellEnd"/>
      <w:r w:rsidRPr="001B0D1C">
        <w:rPr>
          <w:sz w:val="20"/>
          <w:szCs w:val="20"/>
        </w:rPr>
        <w:t>.: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по налогу на имущество физ. лиц  в сумме 16,5 тыс. руб.;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по земельному налогу в сумме 142,6 тыс. руб.;</w:t>
      </w:r>
    </w:p>
    <w:p w:rsidR="009437B2" w:rsidRPr="001B0D1C" w:rsidRDefault="009437B2" w:rsidP="009437B2">
      <w:pPr>
        <w:tabs>
          <w:tab w:val="left" w:pos="540"/>
        </w:tabs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по налогу на доходы физ. лиц в сумме 4,1 тыс. руб.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  <w:highlight w:val="yellow"/>
        </w:rPr>
      </w:pPr>
    </w:p>
    <w:p w:rsidR="009437B2" w:rsidRPr="001B0D1C" w:rsidRDefault="009437B2" w:rsidP="009437B2">
      <w:pPr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            Бюджет поселения по расходам за 1 полугодие 2019 года исполнен в объеме 2406,4 тыс. руб. или  50,5% исполнения к уточненному плану, в том числе: </w:t>
      </w:r>
    </w:p>
    <w:p w:rsidR="009437B2" w:rsidRPr="001B0D1C" w:rsidRDefault="009437B2" w:rsidP="009437B2">
      <w:pPr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            По разделу «Общегосударственные вопросы» исполнение составило 691,3 тыс. руб. или 44,5 % исполнения к уточненному плану (за аналогичный период 2018 года – 654,6 тыс. рублей). На выплату заработной платы с отчислениями   направлено 597,4 тыс. руб., что составило 86,4 % всех расходов  по органам управления. На оплату услуг связи израсходовано 9,9 тыс. руб. (за аналогичный период 2018 года – 9,0 тыс. рублей), на оплату коммунальных услуг расходы составили 15,8 тыс. руб.  (за аналогичный период  2018 года расходы составили 17,6 тыс. рублей), на ГСМ – 34,4 тыс. руб. (за аналогичный период 2018 года – 17,2  тыс. рублей). </w:t>
      </w:r>
    </w:p>
    <w:p w:rsidR="009437B2" w:rsidRPr="001B0D1C" w:rsidRDefault="009437B2" w:rsidP="009437B2">
      <w:pPr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            За 6 месяцев 2019 года  по подразделу 0111 «Резервные фонды» расходы не осуществлялись (годовой план 10,0 тыс. руб.)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Расходы по первичному воинскому учету по подразделу 0203 составили 34,8 тыс. руб. при плане 98,2 тыс. руб., за счет данных сре</w:t>
      </w:r>
      <w:proofErr w:type="gramStart"/>
      <w:r w:rsidRPr="001B0D1C">
        <w:rPr>
          <w:sz w:val="20"/>
          <w:szCs w:val="20"/>
        </w:rPr>
        <w:t>дств пр</w:t>
      </w:r>
      <w:proofErr w:type="gramEnd"/>
      <w:r w:rsidRPr="001B0D1C">
        <w:rPr>
          <w:sz w:val="20"/>
          <w:szCs w:val="20"/>
        </w:rPr>
        <w:t>оизведены расходы по оплате труда с отчислениями.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0310 «Обеспечение пожарной безопасности» расходы составили 110,5 тыс. руб. при плане 162,2 тыс. руб.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0405 «Сельское хозяйство и рыболовство» расходы не производились (уточненный годовой план 767,2 тыс. рублей)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0409 «Дорожное хозяйство (дорожные фонды)» расходы на содержание дорог составили 1476,9 тыс. рублей (при годовом плане 1952,1 тыс. рублей).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разделу 0500 «Жилищно-коммунальное хозяйство» расходы  составили 29,4 тыс. рублей (при годовом плане 79,4 тыс. рублей).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 подразделу 0707 «Молодежная политика» расходы составили 1,5 тыс. рублей (годовой план 10,0 тыс. руб.).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подразделу 1001 «Пенсионное обеспечение» при годовом плане 129,4 тыс. рублей исполнение составило 58,3 тыс. рублей.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разделу  1100 «Физическая культура и спорт»  кассовый расход составил 3,8 тыс. рублей (годовой план 10,0 тыс. руб.).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За 6 месяцев 2019 года решениями Совета депутатов МО «Глазовский район» выделены дополнительные средства: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на ремонт и содержание дорог (дорожные фонды) в размере 654,3 тыс. руб.;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на погашение кредиторской задолженности 2018 г. по содержанию дорог в размере 35,6 тыс. рублей;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дотация на стимулирование муниципальных образований в размере 5,5 тыс. рублей.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За 6 месяцев 2019 года из бюджета УР для МО «Верхнебогатырское» была выделена субсидия на проведение кадастровых работ по образованию земельных участков 748,1 тыс. рублей.</w:t>
      </w: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За 1 полугодие 2019 года решениями Совета депутатов МО «Верхнебогатырское» были направлены переходящие остатки на следующие цели: </w:t>
      </w:r>
    </w:p>
    <w:p w:rsidR="009437B2" w:rsidRPr="001B0D1C" w:rsidRDefault="009437B2" w:rsidP="009437B2">
      <w:pPr>
        <w:ind w:firstLine="720"/>
        <w:jc w:val="right"/>
        <w:rPr>
          <w:sz w:val="20"/>
          <w:szCs w:val="20"/>
        </w:rPr>
      </w:pPr>
      <w:r w:rsidRPr="001B0D1C">
        <w:rPr>
          <w:sz w:val="20"/>
          <w:szCs w:val="20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37"/>
        <w:gridCol w:w="264"/>
        <w:gridCol w:w="5394"/>
        <w:gridCol w:w="1701"/>
      </w:tblGrid>
      <w:tr w:rsidR="009437B2" w:rsidRPr="001B0D1C" w:rsidTr="009437B2">
        <w:trPr>
          <w:trHeight w:val="372"/>
        </w:trPr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B2" w:rsidRPr="001B0D1C" w:rsidRDefault="009437B2" w:rsidP="00C62914">
            <w:pPr>
              <w:jc w:val="center"/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МО "Верхнебогатырское" (</w:t>
            </w:r>
            <w:proofErr w:type="spellStart"/>
            <w:r w:rsidRPr="001B0D1C">
              <w:rPr>
                <w:bCs/>
                <w:sz w:val="20"/>
                <w:szCs w:val="20"/>
              </w:rPr>
              <w:t>реш</w:t>
            </w:r>
            <w:proofErr w:type="spellEnd"/>
            <w:r w:rsidRPr="001B0D1C">
              <w:rPr>
                <w:bCs/>
                <w:sz w:val="20"/>
                <w:szCs w:val="20"/>
              </w:rPr>
              <w:t>. №136 от 29.03.19)</w:t>
            </w:r>
          </w:p>
        </w:tc>
        <w:tc>
          <w:tcPr>
            <w:tcW w:w="56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37B2" w:rsidRPr="001B0D1C" w:rsidRDefault="009437B2" w:rsidP="00C62914">
            <w:pPr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 xml:space="preserve">     На зарплату аппарат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69,3</w:t>
            </w:r>
          </w:p>
        </w:tc>
      </w:tr>
      <w:tr w:rsidR="009437B2" w:rsidRPr="001B0D1C" w:rsidTr="009437B2">
        <w:trPr>
          <w:trHeight w:val="372"/>
        </w:trPr>
        <w:tc>
          <w:tcPr>
            <w:tcW w:w="2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7B2" w:rsidRPr="001B0D1C" w:rsidRDefault="009437B2" w:rsidP="00C62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37B2" w:rsidRPr="001B0D1C" w:rsidRDefault="009437B2" w:rsidP="00C62914">
            <w:pPr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На коммунальные услуги пожарное депо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34,2</w:t>
            </w:r>
          </w:p>
        </w:tc>
      </w:tr>
      <w:tr w:rsidR="009437B2" w:rsidRPr="001B0D1C" w:rsidTr="009437B2">
        <w:trPr>
          <w:trHeight w:val="372"/>
        </w:trPr>
        <w:tc>
          <w:tcPr>
            <w:tcW w:w="2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7B2" w:rsidRPr="001B0D1C" w:rsidRDefault="009437B2" w:rsidP="00C62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103,5</w:t>
            </w:r>
          </w:p>
        </w:tc>
      </w:tr>
    </w:tbl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</w:p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За 6 месяцев 2019 года решениями Совета депутатов МО «Верхнебогатырское» были направлены дополнительные доходы на следующие цели:</w:t>
      </w:r>
    </w:p>
    <w:p w:rsidR="009437B2" w:rsidRPr="001B0D1C" w:rsidRDefault="009437B2" w:rsidP="009437B2">
      <w:pPr>
        <w:ind w:firstLine="720"/>
        <w:jc w:val="right"/>
        <w:rPr>
          <w:sz w:val="20"/>
          <w:szCs w:val="20"/>
        </w:rPr>
      </w:pPr>
      <w:r w:rsidRPr="001B0D1C">
        <w:rPr>
          <w:sz w:val="20"/>
          <w:szCs w:val="20"/>
        </w:rPr>
        <w:lastRenderedPageBreak/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103"/>
        <w:gridCol w:w="1701"/>
      </w:tblGrid>
      <w:tr w:rsidR="009437B2" w:rsidRPr="001B0D1C" w:rsidTr="009437B2">
        <w:trPr>
          <w:trHeight w:val="584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B2" w:rsidRPr="001B0D1C" w:rsidRDefault="009437B2" w:rsidP="00C62914">
            <w:pPr>
              <w:jc w:val="center"/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МО "Верхнебогатырское" (</w:t>
            </w:r>
            <w:proofErr w:type="spellStart"/>
            <w:r w:rsidRPr="001B0D1C">
              <w:rPr>
                <w:bCs/>
                <w:sz w:val="20"/>
                <w:szCs w:val="20"/>
              </w:rPr>
              <w:t>реш</w:t>
            </w:r>
            <w:proofErr w:type="spellEnd"/>
            <w:r w:rsidRPr="001B0D1C">
              <w:rPr>
                <w:bCs/>
                <w:sz w:val="20"/>
                <w:szCs w:val="20"/>
              </w:rPr>
              <w:t xml:space="preserve">. №152 от 31.05.19)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Инициативное бюджетирование районный проект "Наше село"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35,2</w:t>
            </w:r>
          </w:p>
        </w:tc>
      </w:tr>
      <w:tr w:rsidR="009437B2" w:rsidRPr="001B0D1C" w:rsidTr="009437B2">
        <w:trPr>
          <w:trHeight w:val="277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7B2" w:rsidRPr="001B0D1C" w:rsidRDefault="009437B2" w:rsidP="00C62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 </w:t>
            </w:r>
          </w:p>
        </w:tc>
      </w:tr>
      <w:tr w:rsidR="009437B2" w:rsidRPr="001B0D1C" w:rsidTr="009437B2">
        <w:trPr>
          <w:trHeight w:val="5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7B2" w:rsidRPr="001B0D1C" w:rsidRDefault="009437B2" w:rsidP="00C62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7B2" w:rsidRPr="001B0D1C" w:rsidRDefault="009437B2" w:rsidP="00C62914">
            <w:pPr>
              <w:jc w:val="center"/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35,2</w:t>
            </w:r>
          </w:p>
        </w:tc>
      </w:tr>
    </w:tbl>
    <w:p w:rsidR="009437B2" w:rsidRPr="001B0D1C" w:rsidRDefault="009437B2" w:rsidP="009437B2">
      <w:pPr>
        <w:ind w:firstLine="720"/>
        <w:jc w:val="both"/>
        <w:rPr>
          <w:sz w:val="20"/>
          <w:szCs w:val="20"/>
        </w:rPr>
      </w:pP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 xml:space="preserve">Просроченная дебиторская задолженность на 30.06.2019 г. составляет 221,9 тыс. рублей (задолженность </w:t>
      </w:r>
      <w:proofErr w:type="gramStart"/>
      <w:r w:rsidRPr="001B0D1C">
        <w:rPr>
          <w:sz w:val="20"/>
          <w:szCs w:val="20"/>
        </w:rPr>
        <w:t>Межрайонной</w:t>
      </w:r>
      <w:proofErr w:type="gramEnd"/>
      <w:r w:rsidRPr="001B0D1C">
        <w:rPr>
          <w:sz w:val="20"/>
          <w:szCs w:val="20"/>
        </w:rPr>
        <w:t xml:space="preserve"> ИФНС № 2 по УР), просроченная  кредиторская задолженность отсутствует.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Остаток денежных средств на лицевом счете бюджета  МО «Верхнебогатырское» по состоянию на 30.06.2019 года составляет 124,0 тыс. рублей, в том числе: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субвенция по воинскому учёту 5,1 тыс. рублей;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-средства дорожного фонда 3,0 тыс. рублей;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 добровольные пожертвования от населения по проекту «Наше село» 35,2 тыс. рублей;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-собственные средства 80,7 тыс. рублей.</w:t>
      </w:r>
    </w:p>
    <w:p w:rsidR="009437B2" w:rsidRPr="001B0D1C" w:rsidRDefault="009437B2" w:rsidP="009437B2">
      <w:pPr>
        <w:ind w:firstLine="709"/>
        <w:jc w:val="both"/>
        <w:rPr>
          <w:sz w:val="20"/>
          <w:szCs w:val="20"/>
        </w:rPr>
      </w:pPr>
      <w:r w:rsidRPr="001B0D1C">
        <w:rPr>
          <w:sz w:val="20"/>
          <w:szCs w:val="20"/>
        </w:rPr>
        <w:t>По итогам 6 месяцев 2019 года бюджет поселения исполнен с дефицитом в сумме 29,4 тыс. руб.</w:t>
      </w:r>
    </w:p>
    <w:p w:rsidR="009437B2" w:rsidRPr="001B0D1C" w:rsidRDefault="009437B2" w:rsidP="009437B2">
      <w:pPr>
        <w:rPr>
          <w:b/>
          <w:sz w:val="20"/>
          <w:szCs w:val="20"/>
        </w:rPr>
      </w:pPr>
    </w:p>
    <w:p w:rsidR="009437B2" w:rsidRDefault="009437B2" w:rsidP="009437B2"/>
    <w:p w:rsidR="009437B2" w:rsidRDefault="009437B2" w:rsidP="009437B2"/>
    <w:p w:rsidR="008850B3" w:rsidRDefault="008850B3" w:rsidP="008850B3"/>
    <w:p w:rsidR="00324787" w:rsidRDefault="00324787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/>
    <w:p w:rsidR="009437B2" w:rsidRDefault="009437B2" w:rsidP="009437B2"/>
    <w:p w:rsidR="009437B2" w:rsidRDefault="009437B2" w:rsidP="009437B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07.10.2019 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9437B2" w:rsidRDefault="009437B2" w:rsidP="009437B2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9437B2" w:rsidRDefault="009437B2" w:rsidP="009437B2"/>
    <w:p w:rsidR="009437B2" w:rsidRDefault="009437B2" w:rsidP="009437B2"/>
    <w:p w:rsidR="009437B2" w:rsidRDefault="009437B2"/>
    <w:sectPr w:rsidR="0094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717"/>
    <w:multiLevelType w:val="hybridMultilevel"/>
    <w:tmpl w:val="EBFA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9"/>
    <w:rsid w:val="00324787"/>
    <w:rsid w:val="00426B73"/>
    <w:rsid w:val="008850B3"/>
    <w:rsid w:val="009437B2"/>
    <w:rsid w:val="009721E9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B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8850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9437B2"/>
    <w:rPr>
      <w:rFonts w:ascii="Times New Roman" w:hAnsi="Times New Roman" w:cs="Times New Roman" w:hint="default"/>
      <w:sz w:val="24"/>
    </w:rPr>
  </w:style>
  <w:style w:type="paragraph" w:styleId="a5">
    <w:name w:val="List Paragraph"/>
    <w:basedOn w:val="a"/>
    <w:uiPriority w:val="34"/>
    <w:qFormat/>
    <w:rsid w:val="009437B2"/>
    <w:pPr>
      <w:suppressAutoHyphens/>
      <w:ind w:left="720"/>
      <w:contextualSpacing/>
    </w:pPr>
    <w:rPr>
      <w:szCs w:val="20"/>
      <w:lang w:eastAsia="ar-SA"/>
    </w:rPr>
  </w:style>
  <w:style w:type="paragraph" w:customStyle="1" w:styleId="1">
    <w:name w:val="Абзац списка1"/>
    <w:basedOn w:val="a"/>
    <w:rsid w:val="00943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B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8850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9437B2"/>
    <w:rPr>
      <w:rFonts w:ascii="Times New Roman" w:hAnsi="Times New Roman" w:cs="Times New Roman" w:hint="default"/>
      <w:sz w:val="24"/>
    </w:rPr>
  </w:style>
  <w:style w:type="paragraph" w:styleId="a5">
    <w:name w:val="List Paragraph"/>
    <w:basedOn w:val="a"/>
    <w:uiPriority w:val="34"/>
    <w:qFormat/>
    <w:rsid w:val="009437B2"/>
    <w:pPr>
      <w:suppressAutoHyphens/>
      <w:ind w:left="720"/>
      <w:contextualSpacing/>
    </w:pPr>
    <w:rPr>
      <w:szCs w:val="20"/>
      <w:lang w:eastAsia="ar-SA"/>
    </w:rPr>
  </w:style>
  <w:style w:type="paragraph" w:customStyle="1" w:styleId="1">
    <w:name w:val="Абзац списка1"/>
    <w:basedOn w:val="a"/>
    <w:rsid w:val="00943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2019-11-21T09:07:00Z</dcterms:created>
  <dcterms:modified xsi:type="dcterms:W3CDTF">2019-11-21T11:53:00Z</dcterms:modified>
</cp:coreProperties>
</file>