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86141B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228</w:t>
      </w:r>
    </w:p>
    <w:p w:rsidR="00CF5250" w:rsidRPr="000610C7" w:rsidRDefault="00CF5250" w:rsidP="00CF525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 xml:space="preserve">. №244 от 30.01.19, № 252 от 28.03.2019)   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043A6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6" w:rsidRPr="00306A67" w:rsidRDefault="009043A6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306A67" w:rsidRDefault="009043A6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5467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9043A6" w:rsidRDefault="009043A6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22C4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5" w:rsidRPr="00306A67" w:rsidRDefault="00622C45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306A67" w:rsidRDefault="00622C45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622C45" w:rsidRDefault="00622C45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D7312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C" w:rsidRPr="00306A67" w:rsidRDefault="00D7312C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306A67" w:rsidRDefault="00D7312C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5519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D7312C" w:rsidRDefault="00D7312C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5A091E"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="00D909C7"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F77AE5" w:rsidRPr="00F77AE5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F77AE5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F77AE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="00670F45"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400C34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DF55DA" w:rsidRDefault="00306A67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DF55DA"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1953E8"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4F4A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3D641B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 w:rsidR="007673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673F5" w:rsidRPr="007673F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</w:t>
            </w:r>
            <w:r w:rsidR="007673F5" w:rsidRPr="007673F5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государственных полномочий Удмуртской Республики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722B8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="00306A67"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6B0577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 xml:space="preserve">решение вопросов местного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lastRenderedPageBreak/>
              <w:t>значения, осуществляемое с участием средств самообложения граждан</w:t>
            </w:r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079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6D32CE"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0822F6"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FE4DD4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FE4D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FE4DD4" w:rsidRPr="00FE4DD4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социальной поддержке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="00B22C63" w:rsidRPr="007710E6">
              <w:rPr>
                <w:rFonts w:ascii="Times New Roman" w:hAnsi="Times New Roman"/>
              </w:rPr>
              <w:t xml:space="preserve"> </w:t>
            </w:r>
            <w:r w:rsidR="00B22C63" w:rsidRPr="00B22C63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EE4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E49EF"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="00EE49EF"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CE4878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4878">
              <w:rPr>
                <w:rFonts w:ascii="Times New Roman" w:hAnsi="Times New Roman"/>
                <w:sz w:val="18"/>
                <w:szCs w:val="18"/>
              </w:rPr>
              <w:t xml:space="preserve">Дотации бюджетам муниципальных районов  на частичную компенсацию дополнительных расходов на повышение оплаты труда работников бюджетной сферы </w:t>
            </w:r>
            <w:r w:rsidRPr="00CE4878">
              <w:rPr>
                <w:rFonts w:ascii="Times New Roman" w:hAnsi="Times New Roman"/>
                <w:sz w:val="18"/>
                <w:szCs w:val="18"/>
              </w:rPr>
              <w:lastRenderedPageBreak/>
              <w:t>и иные цели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2 02 19999 05 0000 15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2 02 29999 05 0101 15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2C225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2C22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B23F5F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3F5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1A33D9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2 18 35118 05 0000 15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4C101C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632"/>
    <w:rsid w:val="000610C7"/>
    <w:rsid w:val="000822F6"/>
    <w:rsid w:val="000A2E6A"/>
    <w:rsid w:val="000B3C7C"/>
    <w:rsid w:val="000E6C0D"/>
    <w:rsid w:val="000E7B7E"/>
    <w:rsid w:val="000E7E3A"/>
    <w:rsid w:val="001953E8"/>
    <w:rsid w:val="001A33D9"/>
    <w:rsid w:val="001B2AF9"/>
    <w:rsid w:val="00200C73"/>
    <w:rsid w:val="00226843"/>
    <w:rsid w:val="00247438"/>
    <w:rsid w:val="00277571"/>
    <w:rsid w:val="002C225E"/>
    <w:rsid w:val="00306A67"/>
    <w:rsid w:val="00323C1B"/>
    <w:rsid w:val="0038477A"/>
    <w:rsid w:val="003B5114"/>
    <w:rsid w:val="003C54F9"/>
    <w:rsid w:val="003D641B"/>
    <w:rsid w:val="00400C34"/>
    <w:rsid w:val="004154AE"/>
    <w:rsid w:val="004211DA"/>
    <w:rsid w:val="00423A52"/>
    <w:rsid w:val="00424874"/>
    <w:rsid w:val="00446972"/>
    <w:rsid w:val="00487055"/>
    <w:rsid w:val="004C101C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4B34"/>
    <w:rsid w:val="0055512A"/>
    <w:rsid w:val="005A091E"/>
    <w:rsid w:val="005D420E"/>
    <w:rsid w:val="00622C45"/>
    <w:rsid w:val="00670F45"/>
    <w:rsid w:val="006B0577"/>
    <w:rsid w:val="006D32CE"/>
    <w:rsid w:val="00710A24"/>
    <w:rsid w:val="007673F5"/>
    <w:rsid w:val="007722B8"/>
    <w:rsid w:val="007E643E"/>
    <w:rsid w:val="0085639C"/>
    <w:rsid w:val="0086141B"/>
    <w:rsid w:val="00872C18"/>
    <w:rsid w:val="008C7BB5"/>
    <w:rsid w:val="008F50BA"/>
    <w:rsid w:val="009043A6"/>
    <w:rsid w:val="00953C02"/>
    <w:rsid w:val="00997566"/>
    <w:rsid w:val="009B5C04"/>
    <w:rsid w:val="00A2651C"/>
    <w:rsid w:val="00A77F7F"/>
    <w:rsid w:val="00AA1B6B"/>
    <w:rsid w:val="00AC176B"/>
    <w:rsid w:val="00B00F2F"/>
    <w:rsid w:val="00B1477E"/>
    <w:rsid w:val="00B22C63"/>
    <w:rsid w:val="00B23F5F"/>
    <w:rsid w:val="00B53896"/>
    <w:rsid w:val="00B5742E"/>
    <w:rsid w:val="00B6077B"/>
    <w:rsid w:val="00B702DD"/>
    <w:rsid w:val="00BC2CD4"/>
    <w:rsid w:val="00BE4EA0"/>
    <w:rsid w:val="00C21D2A"/>
    <w:rsid w:val="00C45E60"/>
    <w:rsid w:val="00CA0482"/>
    <w:rsid w:val="00CB1398"/>
    <w:rsid w:val="00CE4878"/>
    <w:rsid w:val="00CF5250"/>
    <w:rsid w:val="00D535C6"/>
    <w:rsid w:val="00D7312C"/>
    <w:rsid w:val="00D909C7"/>
    <w:rsid w:val="00DF55DA"/>
    <w:rsid w:val="00E91BC8"/>
    <w:rsid w:val="00EE49EF"/>
    <w:rsid w:val="00F26853"/>
    <w:rsid w:val="00F46F80"/>
    <w:rsid w:val="00F73DC6"/>
    <w:rsid w:val="00F77AE5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65DFB-8563-48B8-BB43-196B6B70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13</Pages>
  <Words>7025</Words>
  <Characters>40048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2018-12-10T06:00:00Z</cp:lastPrinted>
  <dcterms:created xsi:type="dcterms:W3CDTF">2014-11-17T04:30:00Z</dcterms:created>
  <dcterms:modified xsi:type="dcterms:W3CDTF">2019-04-08T06:26:00Z</dcterms:modified>
</cp:coreProperties>
</file>