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C6" w:rsidRPr="00AF6993" w:rsidRDefault="004C5FAB" w:rsidP="008D7FC6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8D7FC6" w:rsidRPr="00AF6993">
        <w:rPr>
          <w:b/>
        </w:rPr>
        <w:t>УПРАВЛЕНИЕ ФИНАНСОВ АДМИНИСТРАЦИИ</w:t>
      </w:r>
    </w:p>
    <w:p w:rsidR="008D7FC6" w:rsidRPr="00AF6993" w:rsidRDefault="008D7FC6" w:rsidP="008D7FC6">
      <w:pPr>
        <w:jc w:val="center"/>
        <w:rPr>
          <w:b/>
        </w:rPr>
      </w:pPr>
      <w:r w:rsidRPr="00AF6993">
        <w:rPr>
          <w:b/>
        </w:rPr>
        <w:t>МУНИЦИПАЛЬНОГО ОБРАЗОВАНИЯ «МУНИЦИПАЛЬНЫЙ ОКРУГ ГЛАЗОВСКИЙ РАЙОН УДМУРТСКОЙ РЕСПУБЛИКИ»</w:t>
      </w:r>
    </w:p>
    <w:p w:rsidR="008D7FC6" w:rsidRPr="00AF6993" w:rsidRDefault="008D7FC6" w:rsidP="008D7FC6">
      <w:pPr>
        <w:jc w:val="center"/>
      </w:pPr>
    </w:p>
    <w:p w:rsidR="008D7FC6" w:rsidRPr="00AF6993" w:rsidRDefault="008D7FC6" w:rsidP="008D7FC6">
      <w:pPr>
        <w:jc w:val="center"/>
        <w:outlineLvl w:val="0"/>
        <w:rPr>
          <w:b/>
        </w:rPr>
      </w:pPr>
      <w:r w:rsidRPr="00AF6993">
        <w:rPr>
          <w:b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8D7FC6" w:rsidRPr="00AF6993" w:rsidRDefault="008D7FC6" w:rsidP="008D7FC6">
      <w:pPr>
        <w:jc w:val="center"/>
      </w:pPr>
    </w:p>
    <w:p w:rsidR="008D7FC6" w:rsidRPr="00AF6993" w:rsidRDefault="008D7FC6" w:rsidP="008D7FC6">
      <w:pPr>
        <w:jc w:val="center"/>
        <w:rPr>
          <w:b/>
        </w:rPr>
      </w:pPr>
      <w:r w:rsidRPr="00AF6993">
        <w:rPr>
          <w:b/>
        </w:rPr>
        <w:t>ПРИКАЗ</w:t>
      </w:r>
    </w:p>
    <w:p w:rsidR="008D7FC6" w:rsidRPr="00AF6993" w:rsidRDefault="008D7FC6" w:rsidP="008D7FC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478"/>
        <w:gridCol w:w="1790"/>
      </w:tblGrid>
      <w:tr w:rsidR="008D7FC6" w:rsidRPr="00AF6993" w:rsidTr="00493356">
        <w:tc>
          <w:tcPr>
            <w:tcW w:w="7035" w:type="dxa"/>
          </w:tcPr>
          <w:p w:rsidR="008D7FC6" w:rsidRPr="00AF6993" w:rsidRDefault="008D7FC6" w:rsidP="009C6303">
            <w:pPr>
              <w:rPr>
                <w:b/>
                <w:bCs/>
                <w:lang w:val="en-US"/>
              </w:rPr>
            </w:pPr>
            <w:r w:rsidRPr="00AF6993">
              <w:rPr>
                <w:b/>
                <w:bCs/>
              </w:rPr>
              <w:t xml:space="preserve">от </w:t>
            </w:r>
            <w:r w:rsidR="009C6303">
              <w:rPr>
                <w:b/>
                <w:bCs/>
              </w:rPr>
              <w:t>30 декабря</w:t>
            </w:r>
            <w:r>
              <w:rPr>
                <w:b/>
                <w:bCs/>
              </w:rPr>
              <w:t xml:space="preserve"> 202</w:t>
            </w:r>
            <w:r w:rsidR="009C630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478" w:type="dxa"/>
          </w:tcPr>
          <w:p w:rsidR="008D7FC6" w:rsidRPr="00AF6993" w:rsidRDefault="008D7FC6" w:rsidP="00493356"/>
        </w:tc>
        <w:tc>
          <w:tcPr>
            <w:tcW w:w="1790" w:type="dxa"/>
          </w:tcPr>
          <w:p w:rsidR="008D7FC6" w:rsidRPr="00AF6993" w:rsidRDefault="008D7FC6" w:rsidP="00493356">
            <w:pPr>
              <w:rPr>
                <w:b/>
              </w:rPr>
            </w:pPr>
            <w:r w:rsidRPr="00AF6993">
              <w:rPr>
                <w:b/>
              </w:rPr>
              <w:t xml:space="preserve">             № </w:t>
            </w:r>
            <w:r w:rsidR="009C6303">
              <w:rPr>
                <w:b/>
              </w:rPr>
              <w:t>21</w:t>
            </w:r>
          </w:p>
        </w:tc>
      </w:tr>
    </w:tbl>
    <w:p w:rsidR="008D7FC6" w:rsidRDefault="008D7FC6" w:rsidP="008D7FC6">
      <w:pPr>
        <w:jc w:val="center"/>
        <w:rPr>
          <w:b/>
        </w:rPr>
      </w:pPr>
      <w:r w:rsidRPr="00AF6993">
        <w:rPr>
          <w:b/>
        </w:rPr>
        <w:t xml:space="preserve">г. Глазов </w:t>
      </w:r>
    </w:p>
    <w:p w:rsidR="008D7FC6" w:rsidRDefault="008D7FC6" w:rsidP="008D7FC6">
      <w:pPr>
        <w:rPr>
          <w:sz w:val="28"/>
        </w:rPr>
      </w:pPr>
    </w:p>
    <w:p w:rsidR="008D7FC6" w:rsidRPr="00F95828" w:rsidRDefault="008D7FC6" w:rsidP="008D7FC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95828">
        <w:rPr>
          <w:rStyle w:val="FontStyle17"/>
          <w:b/>
          <w:color w:val="000000" w:themeColor="text1"/>
        </w:rPr>
        <w:t>Об утверждении</w:t>
      </w:r>
      <w:r w:rsidRPr="00F95828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hyperlink r:id="rId6" w:history="1">
        <w:proofErr w:type="gramStart"/>
        <w:r w:rsidRPr="00F95828">
          <w:rPr>
            <w:rFonts w:eastAsiaTheme="minorHAnsi"/>
            <w:b/>
            <w:bCs/>
            <w:color w:val="000000" w:themeColor="text1"/>
            <w:lang w:eastAsia="en-US"/>
          </w:rPr>
          <w:t>Порядк</w:t>
        </w:r>
      </w:hyperlink>
      <w:r w:rsidRPr="00F95828">
        <w:rPr>
          <w:rFonts w:eastAsiaTheme="minorHAnsi"/>
          <w:b/>
          <w:bCs/>
          <w:color w:val="000000" w:themeColor="text1"/>
          <w:lang w:eastAsia="en-US"/>
        </w:rPr>
        <w:t>а</w:t>
      </w:r>
      <w:proofErr w:type="gramEnd"/>
      <w:r w:rsidRPr="00F95828">
        <w:rPr>
          <w:rFonts w:eastAsiaTheme="minorHAnsi"/>
          <w:b/>
          <w:bCs/>
          <w:color w:val="000000" w:themeColor="text1"/>
          <w:lang w:eastAsia="en-US"/>
        </w:rPr>
        <w:t xml:space="preserve"> открытия и </w:t>
      </w:r>
    </w:p>
    <w:p w:rsidR="008D7FC6" w:rsidRDefault="008D7FC6" w:rsidP="008D7FC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ведения лицевых счетов юридических лиц, </w:t>
      </w:r>
    </w:p>
    <w:p w:rsidR="008D7FC6" w:rsidRDefault="008D7FC6" w:rsidP="008D7FC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не </w:t>
      </w:r>
      <w:proofErr w:type="gramStart"/>
      <w:r>
        <w:rPr>
          <w:rFonts w:eastAsiaTheme="minorHAnsi"/>
          <w:b/>
          <w:bCs/>
          <w:lang w:eastAsia="en-US"/>
        </w:rPr>
        <w:t>являющихся</w:t>
      </w:r>
      <w:proofErr w:type="gramEnd"/>
      <w:r>
        <w:rPr>
          <w:rFonts w:eastAsiaTheme="minorHAnsi"/>
          <w:b/>
          <w:bCs/>
          <w:lang w:eastAsia="en-US"/>
        </w:rPr>
        <w:t xml:space="preserve"> участниками бюджетного </w:t>
      </w:r>
    </w:p>
    <w:p w:rsidR="008D7FC6" w:rsidRDefault="008D7FC6" w:rsidP="008D7FC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процесса</w:t>
      </w:r>
      <w:r w:rsidR="00997627">
        <w:rPr>
          <w:rFonts w:eastAsiaTheme="minorHAnsi"/>
          <w:b/>
          <w:bCs/>
          <w:lang w:eastAsia="en-US"/>
        </w:rPr>
        <w:t>,</w:t>
      </w:r>
      <w:r w:rsidR="00D949BB">
        <w:rPr>
          <w:rFonts w:eastAsiaTheme="minorHAnsi"/>
          <w:b/>
          <w:bCs/>
          <w:lang w:eastAsia="en-US"/>
        </w:rPr>
        <w:t xml:space="preserve"> в Управлении финансов Администрации</w:t>
      </w:r>
    </w:p>
    <w:p w:rsidR="00D949BB" w:rsidRDefault="00D949BB" w:rsidP="008D7FC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муниципального образования «Муниципальный округ</w:t>
      </w:r>
    </w:p>
    <w:p w:rsidR="00D949BB" w:rsidRPr="00877C80" w:rsidRDefault="00D949BB" w:rsidP="008D7FC6">
      <w:pPr>
        <w:autoSpaceDE w:val="0"/>
        <w:autoSpaceDN w:val="0"/>
        <w:adjustRightInd w:val="0"/>
        <w:spacing w:line="240" w:lineRule="auto"/>
        <w:jc w:val="both"/>
        <w:rPr>
          <w:rStyle w:val="FontStyle17"/>
          <w:b/>
        </w:rPr>
      </w:pPr>
      <w:proofErr w:type="spellStart"/>
      <w:r>
        <w:rPr>
          <w:rFonts w:eastAsiaTheme="minorHAnsi"/>
          <w:b/>
          <w:bCs/>
          <w:lang w:eastAsia="en-US"/>
        </w:rPr>
        <w:t>Глазовский</w:t>
      </w:r>
      <w:proofErr w:type="spellEnd"/>
      <w:r>
        <w:rPr>
          <w:rFonts w:eastAsiaTheme="minorHAnsi"/>
          <w:b/>
          <w:bCs/>
          <w:lang w:eastAsia="en-US"/>
        </w:rPr>
        <w:t xml:space="preserve"> район Удмуртской Республики»</w:t>
      </w:r>
    </w:p>
    <w:p w:rsidR="008D7FC6" w:rsidRDefault="008D7FC6" w:rsidP="008D7FC6">
      <w:pPr>
        <w:pStyle w:val="Style2"/>
        <w:widowControl/>
        <w:suppressAutoHyphens/>
        <w:spacing w:line="276" w:lineRule="auto"/>
        <w:ind w:right="3826"/>
        <w:jc w:val="left"/>
        <w:rPr>
          <w:rStyle w:val="FontStyle17"/>
          <w:b/>
        </w:rPr>
      </w:pPr>
    </w:p>
    <w:p w:rsidR="008D3698" w:rsidRPr="00F95828" w:rsidRDefault="008D3698" w:rsidP="008D36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F95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220.1</w:t>
        </w:r>
      </w:hyperlink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приказываю:</w:t>
      </w:r>
    </w:p>
    <w:p w:rsidR="008D7FC6" w:rsidRPr="009A4617" w:rsidRDefault="008D7FC6" w:rsidP="008D3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 </w:t>
      </w:r>
      <w:hyperlink w:anchor="P30" w:history="1">
        <w:r w:rsidRPr="00F95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открытия и ведения лицевых счетов юридических лиц, не являющихся участниками бюджетного процесса, 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9A4617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A4617">
        <w:rPr>
          <w:rFonts w:ascii="Times New Roman" w:hAnsi="Times New Roman" w:cs="Times New Roman"/>
          <w:sz w:val="24"/>
          <w:szCs w:val="24"/>
        </w:rPr>
        <w:t>.</w:t>
      </w:r>
    </w:p>
    <w:p w:rsidR="008D7FC6" w:rsidRDefault="008D7FC6" w:rsidP="008D7FC6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CF7C8E">
        <w:t>2. Настоящий приказ вступает в силу с момента подписания и распространяется на правоотношения, возникшие с 1 января 2022 года.</w:t>
      </w:r>
    </w:p>
    <w:p w:rsidR="008D7FC6" w:rsidRPr="00CF7C8E" w:rsidRDefault="008D7FC6" w:rsidP="008D7FC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3</w:t>
      </w:r>
      <w:r w:rsidRPr="00CF7C8E">
        <w:t xml:space="preserve">. </w:t>
      </w:r>
      <w:proofErr w:type="gramStart"/>
      <w:r w:rsidRPr="00CF7C8E">
        <w:t>Контроль за</w:t>
      </w:r>
      <w:proofErr w:type="gramEnd"/>
      <w:r w:rsidRPr="00CF7C8E">
        <w:t xml:space="preserve"> исполнением настоящего приказа возложить на</w:t>
      </w:r>
      <w:r>
        <w:t xml:space="preserve"> заместителя</w:t>
      </w:r>
      <w:r w:rsidRPr="00CF7C8E">
        <w:t xml:space="preserve"> начальника Управления финансов Администрации муниципального образования «Муниципальный округ </w:t>
      </w:r>
      <w:proofErr w:type="spellStart"/>
      <w:r w:rsidRPr="00CF7C8E">
        <w:t>Глазовский</w:t>
      </w:r>
      <w:proofErr w:type="spellEnd"/>
      <w:r w:rsidRPr="00CF7C8E">
        <w:t xml:space="preserve"> район Удмуртской Республики» </w:t>
      </w:r>
      <w:proofErr w:type="spellStart"/>
      <w:r>
        <w:t>Ю.В.Никитину</w:t>
      </w:r>
      <w:proofErr w:type="spellEnd"/>
      <w:r w:rsidRPr="00CF7C8E">
        <w:t>.</w:t>
      </w:r>
    </w:p>
    <w:p w:rsidR="008D7FC6" w:rsidRPr="00CF7C8E" w:rsidRDefault="008D7FC6" w:rsidP="008D7FC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D7FC6" w:rsidRPr="00CF7C8E" w:rsidRDefault="008D7FC6" w:rsidP="008D7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FC6" w:rsidRPr="006B6018" w:rsidRDefault="008D7FC6" w:rsidP="008D7FC6">
      <w:pPr>
        <w:pStyle w:val="Style2"/>
        <w:widowControl/>
        <w:suppressAutoHyphens/>
        <w:spacing w:before="125" w:line="276" w:lineRule="auto"/>
        <w:ind w:right="-2"/>
        <w:rPr>
          <w:rStyle w:val="FontStyle17"/>
        </w:rPr>
      </w:pPr>
    </w:p>
    <w:p w:rsidR="008D7FC6" w:rsidRPr="006B6018" w:rsidRDefault="008D7FC6" w:rsidP="008D7FC6">
      <w:pPr>
        <w:pStyle w:val="Style2"/>
        <w:widowControl/>
        <w:spacing w:before="125" w:line="298" w:lineRule="exact"/>
        <w:ind w:right="-2"/>
        <w:rPr>
          <w:rStyle w:val="FontStyle17"/>
        </w:rPr>
      </w:pPr>
    </w:p>
    <w:p w:rsidR="008D7FC6" w:rsidRPr="006B6018" w:rsidRDefault="008D7FC6" w:rsidP="008D7FC6">
      <w:pPr>
        <w:pStyle w:val="Style2"/>
        <w:widowControl/>
        <w:suppressAutoHyphens/>
        <w:spacing w:before="125" w:line="298" w:lineRule="exact"/>
        <w:rPr>
          <w:rStyle w:val="FontStyle17"/>
        </w:rPr>
      </w:pPr>
      <w:r>
        <w:rPr>
          <w:rStyle w:val="FontStyle17"/>
        </w:rPr>
        <w:t xml:space="preserve"> </w:t>
      </w:r>
      <w:r w:rsidRPr="006B6018">
        <w:rPr>
          <w:rStyle w:val="FontStyle17"/>
        </w:rPr>
        <w:t xml:space="preserve">Начальник </w:t>
      </w:r>
      <w:r>
        <w:rPr>
          <w:rStyle w:val="FontStyle17"/>
        </w:rPr>
        <w:t>У</w:t>
      </w:r>
      <w:r w:rsidRPr="006B6018">
        <w:rPr>
          <w:rStyle w:val="FontStyle17"/>
        </w:rPr>
        <w:t xml:space="preserve">правления финансов </w:t>
      </w:r>
      <w:r w:rsidRPr="006B6018">
        <w:rPr>
          <w:rStyle w:val="FontStyle17"/>
        </w:rPr>
        <w:tab/>
      </w:r>
      <w:r w:rsidRPr="006B6018">
        <w:rPr>
          <w:rStyle w:val="FontStyle17"/>
        </w:rPr>
        <w:tab/>
      </w:r>
      <w:r w:rsidRPr="006B6018">
        <w:rPr>
          <w:rStyle w:val="FontStyle17"/>
        </w:rPr>
        <w:tab/>
      </w:r>
      <w:r w:rsidRPr="006B6018">
        <w:rPr>
          <w:rStyle w:val="FontStyle17"/>
        </w:rPr>
        <w:tab/>
      </w:r>
      <w:r>
        <w:rPr>
          <w:rStyle w:val="FontStyle17"/>
        </w:rPr>
        <w:t xml:space="preserve">                       </w:t>
      </w:r>
      <w:r w:rsidRPr="006B6018">
        <w:rPr>
          <w:rStyle w:val="FontStyle17"/>
        </w:rPr>
        <w:t xml:space="preserve">Н.Н. </w:t>
      </w:r>
      <w:proofErr w:type="spellStart"/>
      <w:r w:rsidRPr="006B6018">
        <w:rPr>
          <w:rStyle w:val="FontStyle17"/>
        </w:rPr>
        <w:t>Поздеева</w:t>
      </w:r>
      <w:proofErr w:type="spellEnd"/>
    </w:p>
    <w:p w:rsidR="008D7FC6" w:rsidRDefault="008D7FC6" w:rsidP="008D7FC6">
      <w:pPr>
        <w:pStyle w:val="ConsPlusNormal"/>
        <w:jc w:val="right"/>
        <w:outlineLvl w:val="0"/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7FC6" w:rsidRDefault="008D7FC6" w:rsidP="008D7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4500" w:rsidRDefault="00344500">
      <w:pPr>
        <w:pStyle w:val="ConsPlusNormal"/>
        <w:jc w:val="right"/>
        <w:outlineLvl w:val="0"/>
      </w:pPr>
    </w:p>
    <w:p w:rsidR="008758DD" w:rsidRDefault="008758DD">
      <w:pPr>
        <w:pStyle w:val="ConsPlusNormal"/>
        <w:ind w:firstLine="540"/>
        <w:jc w:val="both"/>
      </w:pPr>
    </w:p>
    <w:p w:rsidR="00E31302" w:rsidRDefault="00E31302">
      <w:pPr>
        <w:pStyle w:val="ConsPlusNormal"/>
        <w:ind w:firstLine="540"/>
        <w:jc w:val="both"/>
      </w:pPr>
    </w:p>
    <w:p w:rsidR="008758DD" w:rsidRPr="002E0181" w:rsidRDefault="008758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2E0181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8758DD" w:rsidRPr="002E0181" w:rsidRDefault="008758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181">
        <w:rPr>
          <w:rFonts w:ascii="Times New Roman" w:hAnsi="Times New Roman" w:cs="Times New Roman"/>
          <w:sz w:val="24"/>
          <w:szCs w:val="24"/>
        </w:rPr>
        <w:t>ОТКРЫТИЯ И ВЕДЕНИЯ ЛИЦЕВЫХ СЧЕТОВ ЮРИДИЧЕСКИХ ЛИЦ,</w:t>
      </w:r>
    </w:p>
    <w:p w:rsidR="008758DD" w:rsidRPr="002E0181" w:rsidRDefault="008758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18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E0181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2E0181">
        <w:rPr>
          <w:rFonts w:ascii="Times New Roman" w:hAnsi="Times New Roman" w:cs="Times New Roman"/>
          <w:sz w:val="24"/>
          <w:szCs w:val="24"/>
        </w:rPr>
        <w:t xml:space="preserve"> УЧАСТНИКАМИ БЮДЖЕТНОГО ПРОЦЕССА,</w:t>
      </w:r>
    </w:p>
    <w:p w:rsidR="008758DD" w:rsidRPr="002E0181" w:rsidRDefault="008758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181">
        <w:rPr>
          <w:rFonts w:ascii="Times New Roman" w:hAnsi="Times New Roman" w:cs="Times New Roman"/>
          <w:sz w:val="24"/>
          <w:szCs w:val="24"/>
        </w:rPr>
        <w:t xml:space="preserve">В </w:t>
      </w:r>
      <w:r w:rsidR="00E47A3E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2E018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E47A3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ГЛАЗОВСКИЙ РАЙОН </w:t>
      </w:r>
      <w:r w:rsidRPr="002E018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47A3E">
        <w:rPr>
          <w:rFonts w:ascii="Times New Roman" w:hAnsi="Times New Roman" w:cs="Times New Roman"/>
          <w:sz w:val="24"/>
          <w:szCs w:val="24"/>
        </w:rPr>
        <w:t>»</w:t>
      </w:r>
    </w:p>
    <w:p w:rsidR="008758DD" w:rsidRPr="002E0181" w:rsidRDefault="008758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8DD" w:rsidRPr="002E0181" w:rsidRDefault="008758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1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758DD" w:rsidRPr="002E0181" w:rsidRDefault="008758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F95828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устанавливает правила открытия и ведения лицевых счетов для учета операций со средствами юридических лиц, не являющихся в соответствии с Бюджетным </w:t>
      </w:r>
      <w:hyperlink r:id="rId8" w:history="1">
        <w:r w:rsidRPr="00F95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(далее - БК РФ) участниками бюджетного процесса.</w:t>
      </w:r>
    </w:p>
    <w:p w:rsidR="00E47A3E" w:rsidRPr="00F95828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устанавливает также порядок осуществления </w:t>
      </w:r>
      <w:r w:rsidR="00D41912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Управлением финансов Администрации муниципального образования «Муниципальный округ </w:t>
      </w:r>
      <w:proofErr w:type="spellStart"/>
      <w:r w:rsidR="00D41912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="00D41912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D41912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912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финансов</w:t>
      </w: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операций со средствами юридических лиц, не являющихся в соответствии с </w:t>
      </w:r>
      <w:hyperlink r:id="rId9" w:history="1">
        <w:r w:rsidRPr="00F95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БК</w:t>
        </w:r>
      </w:hyperlink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участниками бюджетного процесса, от их имени и по их поручению в пределах остатка средств на лицевых счетах, открытых им в </w:t>
      </w:r>
      <w:r w:rsidR="00456DA0"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финансов</w:t>
      </w: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47A3E" w:rsidRPr="00F95828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В целях настоящего Порядка юридическими лицами, не являющимися в соответствии с </w:t>
      </w:r>
      <w:hyperlink r:id="rId10" w:history="1">
        <w:r w:rsidRPr="00F95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БК</w:t>
        </w:r>
      </w:hyperlink>
      <w:r w:rsidRPr="00F9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участниками бюджетного процесса (далее - организация, организации), являются:</w:t>
      </w:r>
    </w:p>
    <w:p w:rsidR="00E47A3E" w:rsidRPr="00D41912" w:rsidRDefault="0090139B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A7D47">
        <w:rPr>
          <w:rFonts w:ascii="Times New Roman" w:hAnsi="Times New Roman" w:cs="Times New Roman"/>
          <w:sz w:val="24"/>
          <w:szCs w:val="24"/>
        </w:rPr>
        <w:t>унитарные предприятия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, получающие субсидии из бюджета </w:t>
      </w:r>
      <w:r w:rsidR="000D32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D329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D329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744F2C">
        <w:rPr>
          <w:rFonts w:ascii="Times New Roman" w:hAnsi="Times New Roman" w:cs="Times New Roman"/>
          <w:sz w:val="24"/>
          <w:szCs w:val="24"/>
        </w:rPr>
        <w:t xml:space="preserve"> (далее - муниципального образования </w:t>
      </w:r>
      <w:r w:rsidR="003A3811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44F2C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44F2C">
        <w:rPr>
          <w:rFonts w:ascii="Times New Roman" w:hAnsi="Times New Roman" w:cs="Times New Roman"/>
          <w:sz w:val="24"/>
          <w:szCs w:val="24"/>
        </w:rPr>
        <w:t xml:space="preserve"> район») </w:t>
      </w:r>
      <w:r w:rsidR="000D329A">
        <w:rPr>
          <w:rFonts w:ascii="Times New Roman" w:hAnsi="Times New Roman" w:cs="Times New Roman"/>
          <w:sz w:val="24"/>
          <w:szCs w:val="24"/>
        </w:rPr>
        <w:t xml:space="preserve"> 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и (или) принявшие бюджетные полномочия в соответствии с переданными полномочиями </w:t>
      </w:r>
      <w:r w:rsidR="000D329A">
        <w:rPr>
          <w:rFonts w:ascii="Times New Roman" w:hAnsi="Times New Roman" w:cs="Times New Roman"/>
          <w:sz w:val="24"/>
          <w:szCs w:val="24"/>
        </w:rPr>
        <w:t>муниципального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0D32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D329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A381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="000D329A">
        <w:rPr>
          <w:rFonts w:ascii="Times New Roman" w:hAnsi="Times New Roman" w:cs="Times New Roman"/>
          <w:sz w:val="24"/>
          <w:szCs w:val="24"/>
        </w:rPr>
        <w:t>муниципальных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контрактов от лица органов</w:t>
      </w:r>
      <w:r w:rsidR="000D329A">
        <w:rPr>
          <w:rFonts w:ascii="Times New Roman" w:hAnsi="Times New Roman" w:cs="Times New Roman"/>
          <w:sz w:val="24"/>
          <w:szCs w:val="24"/>
        </w:rPr>
        <w:t xml:space="preserve"> местного</w:t>
      </w:r>
      <w:proofErr w:type="gramEnd"/>
      <w:r w:rsidR="000D329A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при осуществлении бюджетных инвестиций в форме капитальных вложений в объекты собственности </w:t>
      </w:r>
      <w:r w:rsidR="003A38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3A381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A381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A64C4">
        <w:rPr>
          <w:rFonts w:ascii="Times New Roman" w:hAnsi="Times New Roman" w:cs="Times New Roman"/>
          <w:sz w:val="24"/>
          <w:szCs w:val="24"/>
        </w:rPr>
        <w:t xml:space="preserve"> (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D329A">
        <w:rPr>
          <w:rFonts w:ascii="Times New Roman" w:hAnsi="Times New Roman" w:cs="Times New Roman"/>
          <w:sz w:val="24"/>
          <w:szCs w:val="24"/>
        </w:rPr>
        <w:t>–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="007A7F13">
        <w:rPr>
          <w:rFonts w:ascii="Times New Roman" w:hAnsi="Times New Roman" w:cs="Times New Roman"/>
          <w:sz w:val="24"/>
          <w:szCs w:val="24"/>
        </w:rPr>
        <w:t>предприятие</w:t>
      </w:r>
      <w:r w:rsidR="000D329A">
        <w:rPr>
          <w:rFonts w:ascii="Times New Roman" w:hAnsi="Times New Roman" w:cs="Times New Roman"/>
          <w:sz w:val="24"/>
          <w:szCs w:val="24"/>
        </w:rPr>
        <w:t xml:space="preserve">, </w:t>
      </w:r>
      <w:r w:rsidR="007A7F13">
        <w:rPr>
          <w:rFonts w:ascii="Times New Roman" w:hAnsi="Times New Roman" w:cs="Times New Roman"/>
          <w:sz w:val="24"/>
          <w:szCs w:val="24"/>
        </w:rPr>
        <w:t>предприятия</w:t>
      </w:r>
      <w:r w:rsidR="00E47A3E" w:rsidRPr="00D41912">
        <w:rPr>
          <w:rFonts w:ascii="Times New Roman" w:hAnsi="Times New Roman" w:cs="Times New Roman"/>
          <w:sz w:val="24"/>
          <w:szCs w:val="24"/>
        </w:rPr>
        <w:t>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иные юридические лица (за исключением </w:t>
      </w:r>
      <w:r w:rsidR="00FA7D47">
        <w:rPr>
          <w:rFonts w:ascii="Times New Roman" w:hAnsi="Times New Roman" w:cs="Times New Roman"/>
          <w:sz w:val="24"/>
          <w:szCs w:val="24"/>
        </w:rPr>
        <w:t>муниципальных</w:t>
      </w:r>
      <w:r w:rsidRPr="00D41912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FA7D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3A9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F43A9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43A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получающие субсидии из бюджета </w:t>
      </w:r>
      <w:r w:rsidR="00FA7D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3A9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F43A9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43A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включенные в утверждаемый </w:t>
      </w:r>
      <w:r w:rsidR="00FA7D47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  <w:r w:rsidR="00454A7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54A7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54A7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41912">
        <w:rPr>
          <w:rFonts w:ascii="Times New Roman" w:hAnsi="Times New Roman" w:cs="Times New Roman"/>
          <w:sz w:val="24"/>
          <w:szCs w:val="24"/>
        </w:rPr>
        <w:t>перечень (далее - юридическое лицо, юридические лица);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1.4. На обособленное подразделение (филиал) организации, указанное в его учредительных документах, наделенное обязанностью ведения бухгалтерского учета (далее - обособленное подразделение), распространяются положения настоящего Порядка, регламентирующие вопросы в отношении организации.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1.5. Организация, которой в соответствии с настоящим Порядком открывается лицевой счет в </w:t>
      </w:r>
      <w:r w:rsidR="00A521C4">
        <w:rPr>
          <w:rFonts w:ascii="Times New Roman" w:hAnsi="Times New Roman" w:cs="Times New Roman"/>
          <w:sz w:val="24"/>
          <w:szCs w:val="24"/>
        </w:rPr>
        <w:t>Управлении финансов</w:t>
      </w:r>
      <w:r w:rsidRPr="00D41912">
        <w:rPr>
          <w:rFonts w:ascii="Times New Roman" w:hAnsi="Times New Roman" w:cs="Times New Roman"/>
          <w:sz w:val="24"/>
          <w:szCs w:val="24"/>
        </w:rPr>
        <w:t>, является клиентом.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2. Виды лицевых счетов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D41912">
        <w:rPr>
          <w:rFonts w:ascii="Times New Roman" w:hAnsi="Times New Roman" w:cs="Times New Roman"/>
          <w:sz w:val="24"/>
          <w:szCs w:val="24"/>
        </w:rPr>
        <w:t xml:space="preserve">2.1. Для учета операций, осуществляемых организациями, </w:t>
      </w:r>
      <w:r w:rsidR="00EF4E87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открываются и ведутся следующие виды лицевых счетов получателей средств из бюджета </w:t>
      </w:r>
      <w:r w:rsidR="00EF4E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6452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26452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6452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>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а) лицевой счет организации, предназначенный для отражения операций предприятия, юридического лица;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б) лицевой счет для учета операций по переданным полномочиям получателя бюджетных средств, предназначенный для отражения операций предприятия, принявшего бюджетные полномочия в соответствии с переданными бюджетными полномочиями </w:t>
      </w:r>
      <w:r w:rsidR="00984C0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41912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2C33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057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A057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A057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C33A9">
        <w:rPr>
          <w:rFonts w:ascii="Times New Roman" w:hAnsi="Times New Roman" w:cs="Times New Roman"/>
          <w:sz w:val="24"/>
          <w:szCs w:val="24"/>
        </w:rPr>
        <w:t>муниципальных</w:t>
      </w:r>
      <w:r w:rsidRPr="00D41912">
        <w:rPr>
          <w:rFonts w:ascii="Times New Roman" w:hAnsi="Times New Roman" w:cs="Times New Roman"/>
          <w:sz w:val="24"/>
          <w:szCs w:val="24"/>
        </w:rPr>
        <w:t xml:space="preserve"> контрактов от лица органов </w:t>
      </w:r>
      <w:r w:rsidR="002C33A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D41912">
        <w:rPr>
          <w:rFonts w:ascii="Times New Roman" w:hAnsi="Times New Roman" w:cs="Times New Roman"/>
          <w:sz w:val="24"/>
          <w:szCs w:val="24"/>
        </w:rPr>
        <w:t xml:space="preserve">при осуществлении бюджетных инвестиций в форме капитальных вложений в объекты собственности </w:t>
      </w:r>
      <w:r w:rsidR="002C33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2C33A9">
        <w:rPr>
          <w:rFonts w:ascii="Times New Roman" w:hAnsi="Times New Roman" w:cs="Times New Roman"/>
          <w:sz w:val="24"/>
          <w:szCs w:val="24"/>
        </w:rPr>
        <w:t xml:space="preserve"> </w:t>
      </w:r>
      <w:r w:rsidR="006A057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A057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A057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F4FC6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2.2. В целях настоящего Порядка при открытии лицевого счета для учета операций по переданным полномочиям получателя бюджетных средств</w:t>
      </w:r>
      <w:r w:rsidR="002F625C">
        <w:rPr>
          <w:rFonts w:ascii="Times New Roman" w:hAnsi="Times New Roman" w:cs="Times New Roman"/>
          <w:sz w:val="24"/>
          <w:szCs w:val="24"/>
        </w:rPr>
        <w:t>,</w:t>
      </w:r>
      <w:r w:rsidRPr="00D41912">
        <w:rPr>
          <w:rFonts w:ascii="Times New Roman" w:hAnsi="Times New Roman" w:cs="Times New Roman"/>
          <w:sz w:val="24"/>
          <w:szCs w:val="24"/>
        </w:rPr>
        <w:t xml:space="preserve"> клиентом </w:t>
      </w:r>
      <w:r w:rsidR="00E2204B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Pr="00D41912">
        <w:rPr>
          <w:rFonts w:ascii="Times New Roman" w:hAnsi="Times New Roman" w:cs="Times New Roman"/>
          <w:sz w:val="24"/>
          <w:szCs w:val="24"/>
        </w:rPr>
        <w:t>признается предприятие, принимающее бюджетные полномочия.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2.3. При открытии лицевых счетов, указанных в </w:t>
      </w:r>
      <w:hyperlink w:anchor="P5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Порядка, им присваиваются соответствующие номера. Номер лицевого счета состоит из одиннадцати разрядов, где: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1 и 2 разряды - код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3, 4 и 5 разряды - код исполнительного органа </w:t>
      </w:r>
      <w:r w:rsidR="00E220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осуществляющего права собственника имущества в отношении предприятия, либо код главного распорядителя средств бюджета </w:t>
      </w:r>
      <w:r w:rsidR="00E220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126E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B126E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126E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E2204B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или получателя средств бюджета </w:t>
      </w:r>
      <w:r w:rsidR="00E220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126E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B126E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126E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77951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 6 по 10 разряд - учетный номер;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11 разряд - резервный разряд.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Код лицевого счета указывается в соответствии со следующими видами лицевых счетов:</w:t>
      </w:r>
    </w:p>
    <w:p w:rsidR="00735E50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14 - лицевой счет для учета операций по переданным полномочиям получателя бюджетных средств;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41 - лицевой счет организации.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Учетный номер формируется следующим образом: первые два знака - </w:t>
      </w:r>
      <w:r w:rsidR="00F77951">
        <w:rPr>
          <w:rFonts w:ascii="Times New Roman" w:hAnsi="Times New Roman" w:cs="Times New Roman"/>
          <w:sz w:val="24"/>
          <w:szCs w:val="24"/>
        </w:rPr>
        <w:t>14</w:t>
      </w:r>
      <w:r w:rsidRPr="00D41912">
        <w:rPr>
          <w:rFonts w:ascii="Times New Roman" w:hAnsi="Times New Roman" w:cs="Times New Roman"/>
          <w:sz w:val="24"/>
          <w:szCs w:val="24"/>
        </w:rPr>
        <w:t>, следующие три знака - порядковый номер по Журналу регистрации лицевых счетов.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 Порядок открытия, переоформления и закрытия</w:t>
      </w:r>
    </w:p>
    <w:p w:rsidR="00E47A3E" w:rsidRPr="00D41912" w:rsidRDefault="00E47A3E" w:rsidP="00E47A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лицевых счетов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D41912">
        <w:rPr>
          <w:rFonts w:ascii="Times New Roman" w:hAnsi="Times New Roman" w:cs="Times New Roman"/>
          <w:sz w:val="24"/>
          <w:szCs w:val="24"/>
        </w:rPr>
        <w:t xml:space="preserve">3.1. Лицевые счета открываются юридическим лицам, не являющимся участниками бюджетного процесса, сведения о которых включены в реестр </w:t>
      </w:r>
      <w:r w:rsidR="009E538D">
        <w:rPr>
          <w:rFonts w:ascii="Times New Roman" w:hAnsi="Times New Roman" w:cs="Times New Roman"/>
          <w:sz w:val="24"/>
          <w:szCs w:val="24"/>
        </w:rPr>
        <w:t xml:space="preserve">участников бюджетного процесса </w:t>
      </w:r>
      <w:r w:rsidRPr="00D41912">
        <w:rPr>
          <w:rFonts w:ascii="Times New Roman" w:hAnsi="Times New Roman" w:cs="Times New Roman"/>
          <w:sz w:val="24"/>
          <w:szCs w:val="24"/>
        </w:rPr>
        <w:t>(далее - Сводный реестр) (за исключением индивидуальных предпринимателей производителей товаров, работ, услуг).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Для открытия лицевого счета клиент представляет в Управление</w:t>
      </w:r>
      <w:r w:rsidR="001A18B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следующие документы на бумажном носителе: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3.1.1. Предприятие, юридическое лицо, указанное в </w:t>
      </w:r>
      <w:hyperlink w:anchor="P4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1.3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 представляют: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9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открытие лицевого счета в </w:t>
      </w:r>
      <w:r w:rsidR="001A18B2"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(далее - Заявление на открытие лицевого счета) по форме согласно приложению N 1 к настоящему Порядку;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Заявление на открытие лицевого счета заполняется клиентом, за исключением части "Отметки </w:t>
      </w:r>
      <w:r w:rsidR="001A18B2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об открытии лицевого счета N _____",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="001A18B2">
        <w:rPr>
          <w:rFonts w:ascii="Times New Roman" w:hAnsi="Times New Roman" w:cs="Times New Roman"/>
          <w:sz w:val="24"/>
          <w:szCs w:val="24"/>
        </w:rPr>
        <w:t>Управлением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заголовочной части формы Заявления на открытие лицевого счета указываются: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"Наименование клиента" - полное наименование клиента в соответствии с реестровой записью Сводного реестра;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"ИНН клиента" - идентификационный номер клиента, указанный в свидетельстве о постановке на учет в налоговом органе.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заявительной надписи "Прошу открыть лицевой счет" указывается наименование соответствующего вида лицевого счета (видов лицевых счетов) в соответствии с видами лицевых счетов, предусмотренными </w:t>
      </w:r>
      <w:hyperlink w:anchor="P5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47A3E" w:rsidRPr="00D41912" w:rsidRDefault="00E47A3E" w:rsidP="001A18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Заявление на открытие лицевого счета подписывается: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Заявления на открытие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случае отсутствия должности главного бухгалтера в штатном расписании клиента Заявление на открытие лицевого счета подписывается только руководителем клиента (уполномоченным руководителем лицом с указанием должности) с указанием даты подписания Заявления на открытие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1A18B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об открытии лицевого счета заполняются в следующем порядке.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Отметке </w:t>
      </w:r>
      <w:r w:rsidR="00AE4BE9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об открытии лицевого счета указывается номер лицевого счета (номера лицевых счетов), открытого (открытых) в соответствии с Заявлением на открытие лицевого счета, представленным клиентом.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Отметки об открытии лицевого счета подписываются: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руководителем (уполномоченным руководителем лицом с указанием должности) </w:t>
      </w:r>
      <w:r w:rsidR="00AE4BE9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AE4BE9">
        <w:rPr>
          <w:rFonts w:ascii="Times New Roman" w:hAnsi="Times New Roman" w:cs="Times New Roman"/>
          <w:sz w:val="24"/>
          <w:szCs w:val="24"/>
        </w:rPr>
        <w:t>Отдела бухгалтерского учета, отчетности и казначейского исполнения бюджета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(уполномоченным руководителем лицом с указанием должности) </w:t>
      </w:r>
      <w:r w:rsidR="00AE4BE9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поле "дата подписания документа" указывается дата подписания документов на открытие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б) две </w:t>
      </w:r>
      <w:hyperlink r:id="rId1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и оттиска печати (далее - Карточка образцов </w:t>
      </w: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подписей), заверенные исполнительным органом </w:t>
      </w:r>
      <w:r w:rsidR="005200B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осуществляющим права собственника имущества </w:t>
      </w:r>
      <w:r w:rsidR="005200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D068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D068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D0685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41912">
        <w:rPr>
          <w:rFonts w:ascii="Times New Roman" w:hAnsi="Times New Roman" w:cs="Times New Roman"/>
          <w:sz w:val="24"/>
          <w:szCs w:val="24"/>
        </w:rPr>
        <w:t>в отношении предприятия, либо нотариально при открытии лицевого счета предприятию; заверенные нотариально при открытии лицевого счета юридическому лицу;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в) копии приказов (выписки из приказов) о назначении на должность лиц, указанных в Карточке образцов подписей, заверенные организацией, издавшей приказ;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302">
        <w:rPr>
          <w:rFonts w:ascii="Times New Roman" w:hAnsi="Times New Roman" w:cs="Times New Roman"/>
          <w:sz w:val="24"/>
          <w:szCs w:val="24"/>
        </w:rPr>
        <w:t xml:space="preserve">г) копию учредительного документа, заверенную исполнительным органом </w:t>
      </w:r>
      <w:r w:rsidR="00364FB7" w:rsidRPr="00E3130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31302">
        <w:rPr>
          <w:rFonts w:ascii="Times New Roman" w:hAnsi="Times New Roman" w:cs="Times New Roman"/>
          <w:sz w:val="24"/>
          <w:szCs w:val="24"/>
        </w:rPr>
        <w:t xml:space="preserve">, осуществляющим права собственника имущества </w:t>
      </w:r>
      <w:r w:rsidR="002707C6" w:rsidRPr="00E313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 w:rsidRPr="00E3130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 w:rsidRPr="00E3130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 w:rsidRPr="00E3130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E31302">
        <w:rPr>
          <w:rFonts w:ascii="Times New Roman" w:hAnsi="Times New Roman" w:cs="Times New Roman"/>
          <w:sz w:val="24"/>
          <w:szCs w:val="24"/>
        </w:rPr>
        <w:t>в отношении предприятия, либо нотариально при открытии лицевого счета предприятию; заверенную нотариально при открытии лицевого счета юридическому лицу (копию Положения об обособленном подразделении, заверенную создавшей его организацией либо нотариально);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д) копию Свидетельства о постановке на учет юридического лица в налоговом органе, заверенную клиентом (копию уведомления о постановке на учет в налоговом органе, заверенную создавшей обособленное подразделение организацией либо нотариально);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е) копию уведомления органов статистики с кодами Общероссийских классификаторов, заверенную клиентом.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3.1.3. При открытии лицевого счета обособленному подразделению Карточка образцов подписей заверяется руководителем (уполномоченным им лицом) организации, создавшей обособленное подразделение, и скрепляется оттиском печати.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D41912">
        <w:rPr>
          <w:rFonts w:ascii="Times New Roman" w:hAnsi="Times New Roman" w:cs="Times New Roman"/>
          <w:sz w:val="24"/>
          <w:szCs w:val="24"/>
        </w:rPr>
        <w:t xml:space="preserve">3.2. Кроме документов, указанных в </w:t>
      </w:r>
      <w:hyperlink w:anchor="P7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Порядка, кл</w:t>
      </w:r>
      <w:r w:rsidR="002707C6">
        <w:rPr>
          <w:rFonts w:ascii="Times New Roman" w:hAnsi="Times New Roman" w:cs="Times New Roman"/>
          <w:sz w:val="24"/>
          <w:szCs w:val="24"/>
        </w:rPr>
        <w:t>иент представляет в Управление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следующие документы на бумажном носителе: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3.2.1. Для открытия лицевого счета организации: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а) предприятие представляет: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2EE">
        <w:rPr>
          <w:rFonts w:ascii="Times New Roman" w:hAnsi="Times New Roman" w:cs="Times New Roman"/>
          <w:sz w:val="24"/>
          <w:szCs w:val="24"/>
        </w:rPr>
        <w:t xml:space="preserve">в случае предоставления из бюджета </w:t>
      </w:r>
      <w:r w:rsidR="002707C6" w:rsidRPr="006C32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C32EE">
        <w:rPr>
          <w:rFonts w:ascii="Times New Roman" w:hAnsi="Times New Roman" w:cs="Times New Roman"/>
          <w:sz w:val="24"/>
          <w:szCs w:val="24"/>
        </w:rPr>
        <w:t xml:space="preserve">субсидий на осуществление капитальных вложений в объекты капитального строительства </w:t>
      </w:r>
      <w:r w:rsidR="002707C6" w:rsidRPr="006C32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C32EE">
        <w:rPr>
          <w:rFonts w:ascii="Times New Roman" w:hAnsi="Times New Roman" w:cs="Times New Roman"/>
          <w:sz w:val="24"/>
          <w:szCs w:val="24"/>
        </w:rPr>
        <w:t xml:space="preserve">или приобретение объектов недвижимого имущества в собственность </w:t>
      </w:r>
      <w:r w:rsidR="002707C6" w:rsidRPr="006C32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C32EE">
        <w:rPr>
          <w:rFonts w:ascii="Times New Roman" w:hAnsi="Times New Roman" w:cs="Times New Roman"/>
          <w:sz w:val="24"/>
          <w:szCs w:val="24"/>
        </w:rPr>
        <w:t>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решения </w:t>
      </w:r>
      <w:r w:rsidR="002707C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D41912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41912">
        <w:rPr>
          <w:rFonts w:ascii="Times New Roman" w:hAnsi="Times New Roman" w:cs="Times New Roman"/>
          <w:sz w:val="24"/>
          <w:szCs w:val="24"/>
        </w:rPr>
        <w:t xml:space="preserve">на осуществление капитальных вложений в объекты капитального строительства собственности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41912">
        <w:rPr>
          <w:rFonts w:ascii="Times New Roman" w:hAnsi="Times New Roman" w:cs="Times New Roman"/>
          <w:sz w:val="24"/>
          <w:szCs w:val="24"/>
        </w:rPr>
        <w:t xml:space="preserve">или приобретение объектов недвижимого имущества в собственность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3B3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C3B3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C3B3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>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копию соглашения о предоставлении предприятию из бюджета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2707C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707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707C6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субсидии на осуществление капитальных вложений в объекты капитального строительства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2707C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707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707C6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или приобретении объектов недвижимого имущества в собственность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2707C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707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заверенную исполнительным органом </w:t>
      </w:r>
      <w:r w:rsidR="002707C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осуществляющим права собственника имущества </w:t>
      </w:r>
      <w:r w:rsidR="002707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2707C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707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707C6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отношении предприятия;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предоставления из бюджета </w:t>
      </w:r>
      <w:r w:rsidR="00F130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130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130B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130BD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>иных субсидий: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нормативного правового акта </w:t>
      </w:r>
      <w:r w:rsidR="00F130BD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, регулирующего предоставление субсидий из бюджета </w:t>
      </w:r>
      <w:r w:rsidR="00F130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130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130B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>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договора (соглашения) о предоставлении предприятию субсидии из бюджета </w:t>
      </w:r>
      <w:r w:rsidR="00F130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130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130B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заверенную исполнительным органом, осуществляющим права собственника имущества </w:t>
      </w:r>
      <w:r w:rsidR="00F130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130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130B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130BD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>в отношении предприятия;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б) юридическое лицо, указанное в </w:t>
      </w:r>
      <w:hyperlink w:anchor="P4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1.3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нормативного правового акта </w:t>
      </w:r>
      <w:r w:rsidR="00F130BD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, устанавливающего порядок предоставления субсидий юридическим лицам из бюджета </w:t>
      </w:r>
      <w:r w:rsidR="00F130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130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130B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>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договора (соглашения) о предоставлении из бюджета </w:t>
      </w:r>
      <w:r w:rsidR="00DA23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A23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A236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A236B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юридическому лицу субсидии, заверенную главным распорядителем средств бюджета </w:t>
      </w:r>
      <w:r w:rsidR="00DA23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A23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A236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A236B" w:rsidRPr="00D41912">
        <w:rPr>
          <w:rFonts w:ascii="Times New Roman" w:hAnsi="Times New Roman" w:cs="Times New Roman"/>
          <w:sz w:val="24"/>
          <w:szCs w:val="24"/>
        </w:rPr>
        <w:t xml:space="preserve"> </w:t>
      </w:r>
      <w:r w:rsidRPr="00D41912">
        <w:rPr>
          <w:rFonts w:ascii="Times New Roman" w:hAnsi="Times New Roman" w:cs="Times New Roman"/>
          <w:sz w:val="24"/>
          <w:szCs w:val="24"/>
        </w:rPr>
        <w:t xml:space="preserve">или получателем средств бюджета </w:t>
      </w:r>
      <w:r w:rsidR="00DA23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A23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A236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наделенным </w:t>
      </w:r>
      <w:r w:rsidR="00DA236B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полномочиями по предоставлению юридическому лицу субсидии, бюджетных инвестиций;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3.2.2. Для открытия лицевого счета для учета операций по переданным полномочиям получателя бюджетных средств: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копию решения </w:t>
      </w:r>
      <w:r w:rsidR="00586D4F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 подготовке и реализации бюджетных инвестиций в форме капитальных вложений в объекты собственности </w:t>
      </w:r>
      <w:r w:rsidR="007100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71007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1007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41912">
        <w:rPr>
          <w:rFonts w:ascii="Times New Roman" w:hAnsi="Times New Roman" w:cs="Times New Roman"/>
          <w:sz w:val="24"/>
          <w:szCs w:val="24"/>
        </w:rPr>
        <w:t>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proofErr w:type="gramStart"/>
      <w:r w:rsidRPr="00E31302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71007A" w:rsidRPr="00E31302">
        <w:rPr>
          <w:rFonts w:ascii="Times New Roman" w:hAnsi="Times New Roman" w:cs="Times New Roman"/>
          <w:sz w:val="24"/>
          <w:szCs w:val="24"/>
        </w:rPr>
        <w:t>соглашения, заключенного между муниципальным</w:t>
      </w:r>
      <w:r w:rsidRPr="00E31302">
        <w:rPr>
          <w:rFonts w:ascii="Times New Roman" w:hAnsi="Times New Roman" w:cs="Times New Roman"/>
          <w:sz w:val="24"/>
          <w:szCs w:val="24"/>
        </w:rPr>
        <w:t xml:space="preserve"> заказчиком и предприятием, о передаче полномочий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1302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31302">
        <w:rPr>
          <w:rFonts w:ascii="Times New Roman" w:hAnsi="Times New Roman" w:cs="Times New Roman"/>
          <w:sz w:val="24"/>
          <w:szCs w:val="24"/>
        </w:rPr>
        <w:t xml:space="preserve">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муниципальных</w:t>
      </w:r>
      <w:r w:rsidRPr="00E31302">
        <w:rPr>
          <w:rFonts w:ascii="Times New Roman" w:hAnsi="Times New Roman" w:cs="Times New Roman"/>
          <w:sz w:val="24"/>
          <w:szCs w:val="24"/>
        </w:rPr>
        <w:t xml:space="preserve"> контрактов от лица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1302">
        <w:rPr>
          <w:rFonts w:ascii="Times New Roman" w:hAnsi="Times New Roman" w:cs="Times New Roman"/>
          <w:sz w:val="24"/>
          <w:szCs w:val="24"/>
        </w:rPr>
        <w:t xml:space="preserve"> заказчика при осуществлении бюджетных инвестиций в форме капитальных вложений в объекты собственности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31302">
        <w:rPr>
          <w:rFonts w:ascii="Times New Roman" w:hAnsi="Times New Roman" w:cs="Times New Roman"/>
          <w:sz w:val="24"/>
          <w:szCs w:val="24"/>
        </w:rPr>
        <w:t>, заверенную органом</w:t>
      </w:r>
      <w:r w:rsidR="007D68C9" w:rsidRPr="00E3130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E31302">
        <w:rPr>
          <w:rFonts w:ascii="Times New Roman" w:hAnsi="Times New Roman" w:cs="Times New Roman"/>
          <w:sz w:val="24"/>
          <w:szCs w:val="24"/>
        </w:rPr>
        <w:t xml:space="preserve">, являющимся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муниципальным</w:t>
      </w:r>
      <w:r w:rsidRPr="00E31302">
        <w:rPr>
          <w:rFonts w:ascii="Times New Roman" w:hAnsi="Times New Roman" w:cs="Times New Roman"/>
          <w:sz w:val="24"/>
          <w:szCs w:val="24"/>
        </w:rPr>
        <w:t xml:space="preserve"> заказчиком по заключению и исполнению от имени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31302">
        <w:rPr>
          <w:rFonts w:ascii="Times New Roman" w:hAnsi="Times New Roman" w:cs="Times New Roman"/>
          <w:sz w:val="24"/>
          <w:szCs w:val="24"/>
        </w:rPr>
        <w:t xml:space="preserve"> </w:t>
      </w:r>
      <w:r w:rsidR="007D68C9" w:rsidRPr="00E31302">
        <w:rPr>
          <w:rFonts w:ascii="Times New Roman" w:hAnsi="Times New Roman" w:cs="Times New Roman"/>
          <w:sz w:val="24"/>
          <w:szCs w:val="24"/>
        </w:rPr>
        <w:t>муниципальных</w:t>
      </w:r>
      <w:r w:rsidRPr="00E31302">
        <w:rPr>
          <w:rFonts w:ascii="Times New Roman" w:hAnsi="Times New Roman" w:cs="Times New Roman"/>
          <w:sz w:val="24"/>
          <w:szCs w:val="24"/>
        </w:rPr>
        <w:t xml:space="preserve"> контрактов при осуществлении бюджетных</w:t>
      </w:r>
      <w:proofErr w:type="gramEnd"/>
      <w:r w:rsidRPr="00E31302">
        <w:rPr>
          <w:rFonts w:ascii="Times New Roman" w:hAnsi="Times New Roman" w:cs="Times New Roman"/>
          <w:sz w:val="24"/>
          <w:szCs w:val="24"/>
        </w:rPr>
        <w:t xml:space="preserve"> инвестиций, </w:t>
      </w:r>
      <w:proofErr w:type="gramStart"/>
      <w:r w:rsidRPr="00E31302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E31302">
        <w:rPr>
          <w:rFonts w:ascii="Times New Roman" w:hAnsi="Times New Roman" w:cs="Times New Roman"/>
          <w:sz w:val="24"/>
          <w:szCs w:val="24"/>
        </w:rPr>
        <w:t xml:space="preserve"> передачу указанных полномочий предприятию.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3.2.</w:t>
      </w:r>
      <w:r w:rsidR="004C311E">
        <w:rPr>
          <w:rFonts w:ascii="Times New Roman" w:hAnsi="Times New Roman" w:cs="Times New Roman"/>
          <w:sz w:val="24"/>
          <w:szCs w:val="24"/>
        </w:rPr>
        <w:t>3</w:t>
      </w:r>
      <w:r w:rsidRPr="00D41912">
        <w:rPr>
          <w:rFonts w:ascii="Times New Roman" w:hAnsi="Times New Roman" w:cs="Times New Roman"/>
          <w:sz w:val="24"/>
          <w:szCs w:val="24"/>
        </w:rPr>
        <w:t xml:space="preserve"> бухгалтером (уполномоченными руководителем лицами) организации, создавшей обособленное подразделение.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 этом обособленному подразделению открываются только те виды лицевых счетов, которые открыты создавшей его организации.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3.3. </w:t>
      </w:r>
      <w:hyperlink r:id="rId12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подписывается руководителем и главным бухгалтером клиента (уполномоченными руководителем лицами), скрепляется оттиском его печати.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Право первой подписи принадлежит руководителю клиента, иным уполномоченным </w:t>
      </w:r>
      <w:r w:rsidRPr="00D41912">
        <w:rPr>
          <w:rFonts w:ascii="Times New Roman" w:hAnsi="Times New Roman" w:cs="Times New Roman"/>
          <w:sz w:val="24"/>
          <w:szCs w:val="24"/>
        </w:rPr>
        <w:lastRenderedPageBreak/>
        <w:t>им лицам. Право второй подписи принадлежит главному бухгалтеру и (или) лицам, уполномоченным руководителем клиента на ведение бухгалтерского учета.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Если в штате клиента нет должности главного бухгалтера (другого должностного лица, выполняющего его функции), </w:t>
      </w:r>
      <w:hyperlink r:id="rId1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представляется за подписью только руководителя (уполномоченного им лица). В этом случае в графе, отведенной для указания фамилий, подписей лиц, имеющих право второй подписи, делается запись "бухгалтерский работник в штате не предусмотрен".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нотариального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заверения </w:t>
      </w:r>
      <w:hyperlink r:id="rId14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  <w:proofErr w:type="gramEnd"/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- заверяется один ее экземпляр, второй - принимается по разрешительной надписи начальника Управления </w:t>
      </w:r>
      <w:r w:rsidR="00216049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(уполномоченного им лица) после сличения с нотариально заверенным экземпляром </w:t>
      </w:r>
      <w:hyperlink r:id="rId1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3.4. При смене руководителя или главного бухгалтера клиента представляется новая </w:t>
      </w:r>
      <w:hyperlink r:id="rId16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всех лиц, имеющих право первой и второй подписи, заверенная в соответствии с требованиями настоящего Порядка.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При временном предоставлении лицу права первой или второй подписи, подписи которых указаны в </w:t>
      </w:r>
      <w:hyperlink r:id="rId1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подписей, новая </w:t>
      </w:r>
      <w:hyperlink r:id="rId18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не составляется, а представляется дополнительно </w:t>
      </w:r>
      <w:hyperlink r:id="rId19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только с образцом подписи временно уполномоченного лица с указанием срока ее действия. Эта временная </w:t>
      </w:r>
      <w:hyperlink r:id="rId20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подписывается руководителем и главным бухгалтером клиента, скрепляется оттиском его печати и дополнительного заверения не требует.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3.5. На каждом экземпляре </w:t>
      </w:r>
      <w:hyperlink r:id="rId2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подписей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уполномоченный работник Управления </w:t>
      </w:r>
      <w:r w:rsidR="00A361B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указывает номер открытого лицевого счета, после чего </w:t>
      </w:r>
      <w:hyperlink r:id="rId22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визируется разрешительной надписью начальника Управления </w:t>
      </w:r>
      <w:r w:rsidR="00A361B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(уполномоченного им лица).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hyperlink r:id="rId2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хранится в юридическом деле клиента, другой - у работника Управления </w:t>
      </w:r>
      <w:r w:rsidR="00343886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, закрепленного за соответствующим клиентом.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Если клиенту в соответствии с требованиями настоящего Порядка уже открыт лицевой счет, представление </w:t>
      </w:r>
      <w:hyperlink r:id="rId24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для открытия других лицевых счетов не требуется. На лицевой стороне по строке "Прочие отметки" ранее представленной </w:t>
      </w:r>
      <w:hyperlink r:id="rId2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проставляются номера вновь открытых клиенту лицевых счетов с указанием даты открытия.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3.6. Управление </w:t>
      </w:r>
      <w:r w:rsidR="0080769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осуществляет проверку реквизитов, предусмотренных к заполнению при представлении </w:t>
      </w:r>
      <w:hyperlink w:anchor="P39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открытие лицевого счета и </w:t>
      </w:r>
      <w:hyperlink r:id="rId26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подписей, в соответствии с требованиями настоящего Порядка, а также их соответствие друг другу и представленным документам в Управление </w:t>
      </w:r>
      <w:r w:rsidR="0080769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При этом несоответствие наименования организации, указанного в ее учредительных документах, наименованию, указанному в Свидетельстве о постановке на учет юридического лица в налоговом органе, в части прописных (заглавных) и строчных букв, наличия (отсутствия) пробелов, кавычек, скобок, знаков препинания не является основанием для возврата Управлением </w:t>
      </w:r>
      <w:r w:rsidR="00AA598A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представленных документов для открытия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При приеме документов на открытие соответствующего лицевого счета клиенту Управление </w:t>
      </w:r>
      <w:r w:rsidR="00BC781D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также проверяет: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соответствие формы представленного Заявления на открытие лицевого счета и Карточки образцов подписей, в соответствии с требованиями настоящего Порядка;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наличие полного пакета документов, необходимых для открытия соответствующего лицевого счета клиенту.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несоответствия реквизитов, предусмотренных к заполнению, в Заявлении на открытие лицевого счета либо Карточке образцов подписей, а также представления неполного пакета документов, необходимых для открытия лицевого счета, Управление </w:t>
      </w:r>
      <w:r w:rsidR="00BC781D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D41912">
        <w:rPr>
          <w:rFonts w:ascii="Times New Roman" w:hAnsi="Times New Roman" w:cs="Times New Roman"/>
          <w:sz w:val="24"/>
          <w:szCs w:val="24"/>
        </w:rPr>
        <w:t>возвращает документы клиенту.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3.7. Проверка представленных клиентом документов, необходимых для открытия лицевых счетов, осуществляется Управлением </w:t>
      </w:r>
      <w:r w:rsidR="00BC781D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после их представления.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3.8. Повторное представление в Управление </w:t>
      </w:r>
      <w:r w:rsidR="00A0159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документов (за исключением </w:t>
      </w:r>
      <w:hyperlink w:anchor="P39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открытие лицевого счета), необходимых для открытия лицевого счета, если они ранее уже были представлены клиентом для открытия ему другого лицевого счета в Управление </w:t>
      </w:r>
      <w:r w:rsidR="00A0159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3.9. Открытие лицевого счета осуществляется по разрешительной надписи </w:t>
      </w:r>
      <w:r w:rsidR="00152089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Pr="00D41912">
        <w:rPr>
          <w:rFonts w:ascii="Times New Roman" w:hAnsi="Times New Roman" w:cs="Times New Roman"/>
          <w:sz w:val="24"/>
          <w:szCs w:val="24"/>
        </w:rPr>
        <w:t xml:space="preserve">финансов (уполномоченного им лица) на </w:t>
      </w:r>
      <w:hyperlink w:anchor="P39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открытие лицевого счета после проверки документов, представленных для открытия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52089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D41912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открытия лицевого счета уведомляет клиента в письменной форме об открытии соответствующего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3.10. Управление </w:t>
      </w:r>
      <w:r w:rsidR="000C284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открытия лицевого счета сообщает об этом налоговому органу в соответствии с законодательством Российской Федерации.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3.11. Представленные клиентом документы для открытия лицевых счетов хранятся в юридическом деле клиента. Юридическое дело клиента оформляется единое по всем открытым клиенту лицевым счетам.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документы, представленные клиентами в Управление </w:t>
      </w:r>
      <w:r w:rsidR="000C284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для открытия (переоформления) соответствующих лицевых счетов, клиенты обязаны в течение пяти рабочих дней представить в Управление </w:t>
      </w:r>
      <w:r w:rsidR="000C284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копии указанных документов, заверенные в соответствии с требованиями настоящего Порядка.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3.12. Открытые лицевые счета регистрируются Управлением </w:t>
      </w:r>
      <w:r w:rsidR="000C284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Журнале регистрации лицевых счетов. В Журнал регистрации лицевых счетов заносятся следующие реквизиты: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порядковый номер;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дата открытия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наименование клиента;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номер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дата закрытия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примечания (указывается дата внесения изменений в связи с переоформлением лицевого счета или изменением наименования клиента).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Журнал регистрации лицевых счетов пронумеровывается, прошнуровывается и заверяется подписями </w:t>
      </w:r>
      <w:r w:rsidR="000C284B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Pr="00D41912">
        <w:rPr>
          <w:rFonts w:ascii="Times New Roman" w:hAnsi="Times New Roman" w:cs="Times New Roman"/>
          <w:sz w:val="24"/>
          <w:szCs w:val="24"/>
        </w:rPr>
        <w:t xml:space="preserve">финансов (уполномоченного им лица), начальника </w:t>
      </w:r>
      <w:r w:rsidR="000C284B">
        <w:rPr>
          <w:rFonts w:ascii="Times New Roman" w:hAnsi="Times New Roman" w:cs="Times New Roman"/>
          <w:sz w:val="24"/>
          <w:szCs w:val="24"/>
        </w:rPr>
        <w:t>отдела бухгалтерского учета, отчетности и казначейского исполнения бюджета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(уполномоченного им лица) и скрепляется гербовой печатью </w:t>
      </w:r>
      <w:r w:rsidR="000C284B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Записи в Журнал регистрации лицевых счетов и внесение в него изменений осуществляются уполномоченным работником Управления </w:t>
      </w:r>
      <w:r w:rsidR="00AE6EC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При оформлении нового Журнала регистрации лицевых счетов Управление </w:t>
      </w:r>
      <w:r w:rsidR="00AE6EC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переносит в него информацию по действующим лицевым счетам с момента их открытия.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Закрытый Журнал регистрации лицевых счетов хранится в соответствии с правилами делопроизводства.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3.13. При электронном документообороте с использованием электронной подписи (далее - ЭП) клиент представляет заявление о присоединении к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договору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об электронном взаимодействии (далее - договор об электронном взаимодействии) и копию приказа о назначении ответственных лиц, имеющих право ЭП электронных документов, заверенную клиентом. При этом требуется наличие образца подписи уполномоченного лица, подписавшего ЭП электронный документ в Карточке образцов подписей.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Договор об электронном взаимодействии и копия приказа о назначении ответственных лиц, имеющих право ЭП электронных документов, хранятся в юридическом деле клиента.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Порядок переоформления лицевых счетов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3.14. Переоформление лицевых счетов производится по </w:t>
      </w:r>
      <w:hyperlink w:anchor="P45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переоформление лицевого счета в </w:t>
      </w:r>
      <w:r w:rsidR="00AE6EC1"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(далее - Заявление на переоформление лицевого счета), представленному клиентом в Управление </w:t>
      </w:r>
      <w:r w:rsidR="00AE6EC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Порядку, в случае: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а) изменения наименования клиента, не вызванного его реорганизацией;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б) изменения в установленном порядке структуры номера лицевого счета клиента.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Переоформление лицевых счетов в случае смены наименования клиента осуществляется после внесения соответствующих изменений в Сводный реестр.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7"/>
      <w:bookmarkEnd w:id="6"/>
      <w:r w:rsidRPr="00D41912">
        <w:rPr>
          <w:rFonts w:ascii="Times New Roman" w:hAnsi="Times New Roman" w:cs="Times New Roman"/>
          <w:sz w:val="24"/>
          <w:szCs w:val="24"/>
        </w:rPr>
        <w:t xml:space="preserve">3.15. При изменении наименования клиента, не вызванного его реорганизацией, клиент представляет в Управление </w:t>
      </w:r>
      <w:r w:rsidR="00AE6EC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45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переоформление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б) документы, предусмотренные </w:t>
      </w:r>
      <w:hyperlink w:anchor="P7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пунктами 3.1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 (кроме </w:t>
      </w:r>
      <w:hyperlink w:anchor="P39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открытие лицевого счета).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Заполнение Заявления на переоформление лицевого счета осуществляется следующим образом.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Заявление на переоформление лицевого счета заполняется клиентом, за исключением части "Отметки </w:t>
      </w:r>
      <w:r w:rsidR="00AE6EC1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финансов", которая заполняется </w:t>
      </w:r>
      <w:r w:rsidR="00AE6EC1">
        <w:rPr>
          <w:rFonts w:ascii="Times New Roman" w:hAnsi="Times New Roman" w:cs="Times New Roman"/>
          <w:sz w:val="24"/>
          <w:szCs w:val="24"/>
        </w:rPr>
        <w:t>Управлением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заголовочной части формы Заявления на переоформление лицевого счета указываются: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по строке "Наименование клиента" - полное наименование клиента в соответствии с полным наименованием клиента, указанным в Заявлении на открытие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"ИНН клиента" - идентификационный номер клиента, указанный в свидетельстве о постановке на учет в налоговом органе;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"Прошу переоформить лицевой счет (изменить наименование клиента и (или) номер лицевого счета)" - номер лицевого счета (счетов) и новое наименование клиента в соответствии с данными Сводного реестра;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"в связи" - полное наименование документа, в соответствии с которым осуществляется переоформление наименования клиента либо лицевого счета (счетов), с указанием номера и даты данного документа;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"К заявлению прилагаются" - перечень всех прилагаемых документов, необходимых для переоформления лицевого счета в соответствии с настоящим Порядком.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Заявление на переоформление лицевого счета подписывается: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Заявления на открытие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случае отсутствия должности главного бухгалтера в штатном расписании клиента Заявление на переоформление лицевого счета подписывается только руководителем клиента (уполномоченным руководителем лицом с указанием должности) с указанием даты подписания Заявления на переоформление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Раздел "Отметки </w:t>
      </w:r>
      <w:r w:rsidR="00AE6EC1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финансов" заполняется в следующем порядке.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поле "Лицевой счет N ____" - указывается лицевой счет открытый клиенту в соответствии с Заявлением на открытие лицевого счета; в поле "переоформить на N ____" - новый лицевой счет в случае смены номера лицевого счета. В случае смены наименования клиента, данное поле не заполняется.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9654F5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подписываются: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руководителем (уполномоченным руководителем лицом с указанием должности) </w:t>
      </w:r>
      <w:r w:rsidR="009654F5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Pr="00D41912">
        <w:rPr>
          <w:rFonts w:ascii="Times New Roman" w:hAnsi="Times New Roman" w:cs="Times New Roman"/>
          <w:sz w:val="24"/>
          <w:szCs w:val="24"/>
        </w:rPr>
        <w:t>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9654F5">
        <w:rPr>
          <w:rFonts w:ascii="Times New Roman" w:hAnsi="Times New Roman" w:cs="Times New Roman"/>
          <w:sz w:val="24"/>
          <w:szCs w:val="24"/>
        </w:rPr>
        <w:t>отдела бухгалтерского учета, отчетности и казначейского исполнения бюджета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(уполномоченным руководителем лицом с указанием должности) с указанием расшифровки подписи, содержащей фамилию и инициалы.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поле "дата подписания документа" указывается дата подписания документов на переоформление лицевого счета клиенту.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3.16. Проверка представленных клиентом документов, необходимых для переоформления лицевого счета, осуществляется Управлением </w:t>
      </w:r>
      <w:r w:rsidR="00150220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после их представления.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несоответствия реквизитов, предусмотренных к заполнению, в Заявлении на переоформления лицевого счета, а также представления неполного пакета документов, </w:t>
      </w: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переоформления лицевого счета, Управление </w:t>
      </w:r>
      <w:r w:rsidR="00E86CF3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возвращает документы клиенту.</w:t>
      </w:r>
    </w:p>
    <w:p w:rsidR="00E85E3E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3.17. Переоформление лицевого счета в случае изменения наименования клиента, не вызванного его реорганизацией, осуществляется на основании проверенных документов, указанных в </w:t>
      </w:r>
      <w:hyperlink w:anchor="P19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соответствующих установленным настоящим Порядком требованиям, после внесения соответствующих изменений исполнительным органом </w:t>
      </w:r>
      <w:r w:rsidR="00B7757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85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 переоформлении лицевого счета в случае изменения наименования клиента, не вызванного его реорганизацией, номер лицевого счета не меняется.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Уполномоченный работник Управления </w:t>
      </w:r>
      <w:r w:rsidR="00E85E3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вносит соответствующие изменения в Журнал регистрации лицевых счетов.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3.18. В случае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изменения структуры номера лицевого счета клиента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уполномоченный работник Управления </w:t>
      </w:r>
      <w:r w:rsidR="00E85E3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на </w:t>
      </w:r>
      <w:hyperlink w:anchor="P45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переоформление лицевого счета, представленном клиентом, </w:t>
      </w:r>
      <w:hyperlink r:id="rId27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и Журнале регистрации лицевых счетов указывает новый номер лицевого счета клиента.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85E3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на следующий рабочий день после переоформления лицевого счета клиента письменно уведомляет клиента об изменении структуры номера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3.19. Управление </w:t>
      </w:r>
      <w:r w:rsidR="00E85E3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переоформления лицевого счета в случае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изменения структуры номера лицевого счета клиента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сообщает об этом налоговому органу в соответствии с законодательством Российской Федерации.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3.20. Все документы, представленные клиентом для переоформления лицевых счетов, хранятся в юридическом деле клиента.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Порядок закрытия лицевых счетов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3.21. Закрытие лицевых счетов осуществляется по </w:t>
      </w:r>
      <w:hyperlink w:anchor="P5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закрытие лицевого счета в </w:t>
      </w:r>
      <w:r w:rsidR="00E85E3E"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(далее - Заявление на закрытие лицевого счета), представленному клиентом в Управление </w:t>
      </w:r>
      <w:r w:rsidR="00E85E3E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3 к настоящему Порядку, в случае: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а) реорганизации (ликвидации) клиента;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б) отмены бюджетных полномочий клиента для отражения операций по переданным полномочиям получателя бюджетных средств;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в) в случае отсутствия операций на лицевом счете клиента в течение отчетного и текущего финансового года;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г) исполнения (расторжения) контракта, подлежащего казначейскому сопровождению.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Лицевые счета клиентов закрываются при отсутствии на них учтенных показателей и остатка денежных средств.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Заполнение Заявления на закрытие лицевого счета осуществляется в следующем порядке.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Заявление на закрытие лицевого счета заполняется клиентом (ликвидационной комиссией), за исключением части "Отметки </w:t>
      </w:r>
      <w:r w:rsidR="00333931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", которая заполняется </w:t>
      </w:r>
      <w:r w:rsidR="00333931">
        <w:rPr>
          <w:rFonts w:ascii="Times New Roman" w:hAnsi="Times New Roman" w:cs="Times New Roman"/>
          <w:sz w:val="24"/>
          <w:szCs w:val="24"/>
        </w:rPr>
        <w:lastRenderedPageBreak/>
        <w:t>Управлением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заголовочной части формы Заявления на закрытие лицевого счета указываются: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"Наименование клиента" - полное наименование клиента в соответствии с полным наименованием клиента, указанным в Заявлении на открытие лицевого счета (Заявлении на переоформление лицевого счета в случае смены наименования клиента);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строке "ИНН клиента" - идентификационный номер клиента, указанный в свидетельстве о постановке на учет в налоговом органе.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заявительной записи о закрытии лицевого счета указывается номер лицевого счета, подлежащего закрытию, а также наименование, номер и дата документа - основания для закрытия лицевого счета и иная информация о причине закрытия лицевого счета клиента.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Указывается перечень документов, представленных вместе с Заявлением на закрытие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Заявление на закрытие лицевого счета подписывается: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Заявления на закрытие лицевого счета;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 завершении работы ликвидационной комиссии - членами ликвидационной комиссии.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 случае отсутствия должности главного бухгалтера в штатном расписании клиента Заявление на закрытие лицевого счета подписывается только руководителем клиента (уполномоченным руководителем лицом с указанием должности) с указанием даты подписания Заявления на закрытие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3C4817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подписываются:</w:t>
      </w:r>
    </w:p>
    <w:p w:rsidR="00E47A3E" w:rsidRPr="00D41912" w:rsidRDefault="003C4817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(уполномоченным руководителем лицом с указанием должности)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с указанием расшифровки подписи, содержащей фамилию и инициалы;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3C4817">
        <w:rPr>
          <w:rFonts w:ascii="Times New Roman" w:hAnsi="Times New Roman" w:cs="Times New Roman"/>
          <w:sz w:val="24"/>
          <w:szCs w:val="24"/>
        </w:rPr>
        <w:t xml:space="preserve">отдела бухгалтерского учета, отчетности и казначейского исполнения бюджета </w:t>
      </w:r>
      <w:r w:rsidRPr="00D41912">
        <w:rPr>
          <w:rFonts w:ascii="Times New Roman" w:hAnsi="Times New Roman" w:cs="Times New Roman"/>
          <w:sz w:val="24"/>
          <w:szCs w:val="24"/>
        </w:rPr>
        <w:t>(уполномоченным руководителем лицом с указанием должности) с указанием расшифровки подписи, содержащей фамилию и инициалы с указанием даты закрытия лицевого счета клиенту.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3.22. При реорганизации (ликвидации) клиент представляет в Управление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а) копию документа о реорганизации (ликвидации) клиента, а в случае назначения ликвидационной комиссии - копию документа о назначении ликвидационной комиссии (с указанием срока действия ликвидационной комиссии);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8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Карточку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подписей, оформленную ликвидационной комиссией, заверенную в соответствии с требованиями настоящего Порядка.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По завершении работы ликвидационной комиссии </w:t>
      </w:r>
      <w:hyperlink w:anchor="P5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закрытие лицевого счета оформляется ликвидационной комиссией.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3.23. При отмене бюджетных полномочий клиент представляет в Управление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копию соглашения об отмене бюджетных полномочий, заверенную в соответствии с </w:t>
      </w:r>
      <w:hyperlink w:anchor="P14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подпункта 3.2.2 пункта 3.2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3.24. Лицевые счета, на которых в течение отчетного и текущего финансового года отсутствовали операции, закрываются не позднее пяти рабочих дней после завершения текущего финансового года на основании </w:t>
      </w:r>
      <w:hyperlink w:anchor="P5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закрытие лицевого счета, оформленного уполномоченным работником Управления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оформления Заявления на закрытие лицевого счета уполномоченным работником Управления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Заявление на закрытие лицевого счета в заявительной части не подписывается.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3.25.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5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закрытие лицевого счета клиент представляет сформированные на дату закрытия лицевого счета </w:t>
      </w:r>
      <w:hyperlink w:anchor="P606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сверки операций по лицевому счету организации по форме согласно приложению N 4 к настоящему Порядку либо </w:t>
      </w:r>
      <w:hyperlink r:id="rId29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 состоянии лицевого счета для учета операций по переданным полномочиям получателя бюджетных средств по форме согласно приложению N 6, утвержденному приказом МФ УР N 131.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Акт сверки операций по лицевому счету организации, </w:t>
      </w:r>
      <w:hyperlink r:id="rId30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 состоянии лицевого счета для учета операций по переданным полномочиям получателя бюджетных средств, подписываются руководителем и главным бухгалтером клиента (а по завершении работы ликвидационной комиссии - уполномоченными лицами ликвидационной комиссии) и начальником Управления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(уполномоченным им лицом).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отсутствия должности главного бухгалтера в штатном расписании клиента Акт сверки подписывается только руководителем клиента (уполномоченным руководителем лицом с указанием должности) и начальником Управления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(уполномоченным им лицом).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3.26. Проверка представленных документов, необходимых для закрытия лицевого счета клиента, осуществляется Управлением </w:t>
      </w:r>
      <w:r w:rsidR="003C4817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после поступления документов.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случае несоответствия реквизитов, предусмотренных к заполнению, в Заявлении на закрытие лицевого счета, а также представления неполного пакета документов, необходимых для закрытия лицевого счета, Управление </w:t>
      </w:r>
      <w:r w:rsidR="007A15F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возвращает документы клиенту.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3.27. Закрытие лицевых счетов клиентам осуществляется по разрешительной надписи </w:t>
      </w:r>
      <w:r w:rsidR="007A15F4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(уполномоченного им лица) на </w:t>
      </w:r>
      <w:hyperlink w:anchor="P5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на закрытие лицевого счета.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3.28. После закрытия лицевого счета клиента уполномоченный работник Управления </w:t>
      </w:r>
      <w:r w:rsidR="007A15F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вносит запись о закрытии лицевого счета в Журнал регистрации лицевых счетов.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A15F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закрытия лицевого счета сообщает в письменной форме об этом клиенту или ликвидационной комиссии.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3.29. Управление </w:t>
      </w:r>
      <w:r w:rsidR="007A15F4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закрытия лицевого счета клиента сообщает об этом налоговому органу в соответствии с законодательством Российской Федерации.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3.30. Все документы, представленные клиентом для закрытия лицевых счетов, хранятся в юридическом деле клиента.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4. Порядок ведения лицевых счетов, открытых в </w:t>
      </w:r>
      <w:r w:rsidR="00113795">
        <w:rPr>
          <w:rFonts w:ascii="Times New Roman" w:hAnsi="Times New Roman" w:cs="Times New Roman"/>
          <w:sz w:val="24"/>
          <w:szCs w:val="24"/>
        </w:rPr>
        <w:t>Управлении финансов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4.1. Операции со средствами на лицевых счетах клиентов отражаются нарастающим итогом в пределах текущего финансового года в валюте Российской Федерации на основании платежных документов клиента и иных документов, определенных в установленном порядке.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На лицевом счете для учета операций по переданным полномочиям получателя бюджетных средств, лицевом счете организации операции со средствами клиента отражаются в структуре кодов бюджетной классификации Российской Федерации (далее - коды бюджетной классификации).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На лицевом счете для учета операций, осуществляемых региональным оператором, коды бюджетной классификации не применяются.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4.2. На лицевом счете организации отражаются следующие операции: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поступление средств (в том числе без права расходования);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выплаты.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4.3. На лицевом счете для учета операций по переданным полномочиям получателя бюджетных средств отражаются операции, аналогичные операциям, отраженным на лицевом счете получателя бюджетных средств</w:t>
      </w:r>
      <w:r w:rsidR="00D77AF9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</w:t>
      </w:r>
      <w:r w:rsidR="00D77AF9">
        <w:rPr>
          <w:rFonts w:ascii="Times New Roman" w:hAnsi="Times New Roman" w:cs="Times New Roman"/>
          <w:sz w:val="24"/>
          <w:szCs w:val="24"/>
        </w:rPr>
        <w:t>4</w:t>
      </w:r>
      <w:r w:rsidRPr="00D41912">
        <w:rPr>
          <w:rFonts w:ascii="Times New Roman" w:hAnsi="Times New Roman" w:cs="Times New Roman"/>
          <w:sz w:val="24"/>
          <w:szCs w:val="24"/>
        </w:rPr>
        <w:t>. Операционным днем является рабочее время до 1</w:t>
      </w:r>
      <w:r w:rsidR="00D77AF9">
        <w:rPr>
          <w:rFonts w:ascii="Times New Roman" w:hAnsi="Times New Roman" w:cs="Times New Roman"/>
          <w:sz w:val="24"/>
          <w:szCs w:val="24"/>
        </w:rPr>
        <w:t>4</w:t>
      </w:r>
      <w:r w:rsidRPr="00D41912">
        <w:rPr>
          <w:rFonts w:ascii="Times New Roman" w:hAnsi="Times New Roman" w:cs="Times New Roman"/>
          <w:sz w:val="24"/>
          <w:szCs w:val="24"/>
        </w:rPr>
        <w:t xml:space="preserve"> часов дня, в дни, непосредственно предшествующие выходным и нерабочим праздничным дням - до 1</w:t>
      </w:r>
      <w:r w:rsidR="00D77AF9">
        <w:rPr>
          <w:rFonts w:ascii="Times New Roman" w:hAnsi="Times New Roman" w:cs="Times New Roman"/>
          <w:sz w:val="24"/>
          <w:szCs w:val="24"/>
        </w:rPr>
        <w:t>2</w:t>
      </w:r>
      <w:r w:rsidRPr="00D41912">
        <w:rPr>
          <w:rFonts w:ascii="Times New Roman" w:hAnsi="Times New Roman" w:cs="Times New Roman"/>
          <w:sz w:val="24"/>
          <w:szCs w:val="24"/>
        </w:rPr>
        <w:t xml:space="preserve"> часов дня. Документы, поступившие в Управление </w:t>
      </w:r>
      <w:r w:rsidR="007F7D36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по окончании операционного дня, рассматриваются следующим операционным днем.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</w:t>
      </w:r>
      <w:r w:rsidR="00C669A6">
        <w:rPr>
          <w:rFonts w:ascii="Times New Roman" w:hAnsi="Times New Roman" w:cs="Times New Roman"/>
          <w:sz w:val="24"/>
          <w:szCs w:val="24"/>
        </w:rPr>
        <w:t>5</w:t>
      </w:r>
      <w:r w:rsidRPr="00D41912">
        <w:rPr>
          <w:rFonts w:ascii="Times New Roman" w:hAnsi="Times New Roman" w:cs="Times New Roman"/>
          <w:sz w:val="24"/>
          <w:szCs w:val="24"/>
        </w:rPr>
        <w:t xml:space="preserve">. По всем операциям, произведенным на лицевом счете клиента, после предоставления выписки Управлением Федерального казначейства по Удмуртской Республике, Управление </w:t>
      </w:r>
      <w:r w:rsidR="00C669A6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не позднее следующего операционного дня после совершения операции формирует клиентам Выписку из лицевого счета в электронном виде (далее - Выписка, Выписки).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Управление казначейства формирует следующие Выписки:</w:t>
      </w:r>
    </w:p>
    <w:p w:rsidR="00B5245B" w:rsidRDefault="00F95828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47A3E" w:rsidRPr="00B5245B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="00E47A3E" w:rsidRPr="00B5245B">
        <w:rPr>
          <w:rFonts w:ascii="Times New Roman" w:hAnsi="Times New Roman" w:cs="Times New Roman"/>
          <w:sz w:val="24"/>
          <w:szCs w:val="24"/>
        </w:rPr>
        <w:t xml:space="preserve"> из лицевого счета для учета операций по переданным полномочи</w:t>
      </w:r>
      <w:r w:rsidR="00B5245B">
        <w:rPr>
          <w:rFonts w:ascii="Times New Roman" w:hAnsi="Times New Roman" w:cs="Times New Roman"/>
          <w:sz w:val="24"/>
          <w:szCs w:val="24"/>
        </w:rPr>
        <w:t>ям получателя бюджетных средств;</w:t>
      </w:r>
    </w:p>
    <w:p w:rsidR="00E47A3E" w:rsidRPr="00D41912" w:rsidRDefault="00F95828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0" w:history="1">
        <w:r w:rsidR="00E47A3E" w:rsidRPr="00D41912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="00E47A3E" w:rsidRPr="00D41912">
        <w:rPr>
          <w:rFonts w:ascii="Times New Roman" w:hAnsi="Times New Roman" w:cs="Times New Roman"/>
          <w:sz w:val="24"/>
          <w:szCs w:val="24"/>
        </w:rPr>
        <w:t xml:space="preserve"> из лицевого счета для учета операций по форме согласно приложению N 5 к настоящему Порядку.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4.</w:t>
      </w:r>
      <w:r w:rsidR="00B5245B">
        <w:rPr>
          <w:rFonts w:ascii="Times New Roman" w:hAnsi="Times New Roman" w:cs="Times New Roman"/>
          <w:sz w:val="24"/>
          <w:szCs w:val="24"/>
        </w:rPr>
        <w:t>6</w:t>
      </w:r>
      <w:r w:rsidRPr="00D419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При необходимости подтверждения операций, произведенных на лицевом счете клиента, на копиях документов, представленных клиентом на бумажном носителе, Управление </w:t>
      </w:r>
      <w:r w:rsidR="00B5245B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D41912">
        <w:rPr>
          <w:rFonts w:ascii="Times New Roman" w:hAnsi="Times New Roman" w:cs="Times New Roman"/>
          <w:sz w:val="24"/>
          <w:szCs w:val="24"/>
        </w:rPr>
        <w:t>после проверки указанной в них информации на ее соответствие данным, содержащимся в соответствующем электронном документе, хранящемся в информационной базе Министерства</w:t>
      </w:r>
      <w:r w:rsidR="00B5245B">
        <w:rPr>
          <w:rFonts w:ascii="Times New Roman" w:hAnsi="Times New Roman" w:cs="Times New Roman"/>
          <w:sz w:val="24"/>
          <w:szCs w:val="24"/>
        </w:rPr>
        <w:t xml:space="preserve"> финансов,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ставит отметку с указанием даты и подписи уполномоченного работника Управления </w:t>
      </w:r>
      <w:r w:rsidR="00B5245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об исполнении.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4.8. Хранение Выписок осуществляется </w:t>
      </w:r>
      <w:r w:rsidR="00B5245B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5. Порядок осуществления операций со средствами клиентов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5.1. При осуществлении операций со средствами клиентов информационный обмен между клиентом и </w:t>
      </w:r>
      <w:r w:rsidR="00135BA8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с применением средств ЭП на основании договора об электронном взаимодействии.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Если у клиента отсутствует ЭП, клиент представляет в </w:t>
      </w:r>
      <w:r w:rsidR="00135BA8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документы на бумажном носителе с одновременным представлением документов в электронном виде (далее - бумажный носитель).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Учет средств, поступающих на лицевые счета для учета операций со средствами юридических лиц, не являющихся участниками бюджетного процесса, осуществляется на казначейском счете для осуществления и отражения операций с денежными средствами получателей средств из бюджета (далее - Счет, Счета), открытом </w:t>
      </w:r>
      <w:r w:rsidR="00135BA8">
        <w:rPr>
          <w:rFonts w:ascii="Times New Roman" w:hAnsi="Times New Roman" w:cs="Times New Roman"/>
          <w:sz w:val="24"/>
          <w:szCs w:val="24"/>
        </w:rPr>
        <w:t>Управлению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Удмуртской Республике (далее - УФК по УР).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Учет средств, поступающих на лицевые счета для учета операций по переданным полномочиям получателя бюджетных средств, осуществляется на едином счете бюджета, открытом </w:t>
      </w:r>
      <w:r w:rsidR="00135BA8">
        <w:rPr>
          <w:rFonts w:ascii="Times New Roman" w:hAnsi="Times New Roman" w:cs="Times New Roman"/>
          <w:sz w:val="24"/>
          <w:szCs w:val="24"/>
        </w:rPr>
        <w:t>Управлению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УФК по УР.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5.3. Кассовые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выплаты клиента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осуществляются Управлением </w:t>
      </w:r>
      <w:r w:rsidR="00135BA8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законов (законов Удмуртской Республики) и (или) принятых в соответствии с ними нормативных правовых актов Российской Федерации (Удмуртской Республики</w:t>
      </w:r>
      <w:r w:rsidR="00135BA8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), устанавливающих правила осуществления указанных выплат и предусматривающих проведение проверки Управлением </w:t>
      </w:r>
      <w:r w:rsidR="00135BA8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соблюдения указанных правил.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5.4. Для проведения кассовых выплат клиент представляет в Управление </w:t>
      </w:r>
      <w:r w:rsidR="00FF71D0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в электронном виде или на бумажном носителе платежные документы, оформленные в соответствии с </w:t>
      </w:r>
      <w:hyperlink r:id="rId32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 правилах осуществления перевода денежных средств, утвержденным Центральным банком Российской Федерации 29 июня 2021 года N 762-П (далее - Положение ЦБ РФ N 762-П).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5.5. Управление </w:t>
      </w:r>
      <w:r w:rsidR="00FF71D0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принимает представленные клиентом платежные документы к исполнению в случае выполнения следующих условий: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- платежный документ соответствует требованиям, установленным </w:t>
      </w:r>
      <w:hyperlink r:id="rId33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ЦБ РФ N 762-П;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- сумма, указанная в платежном документе, не превышает остаток средств на соответствующем лицевом счете клиента;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- в платежном документе отсутствуют исправления (в случае представления платежных документов на бумажном носителе);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- экземпляры, представленные на бумажном носителе и в электронном виде, идентичны (в случае представления платежного документа на бумажном носителе).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5.6. Перечисление (возврат) клиентом сре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угому клиенту, которому открыт лицевой счет в </w:t>
      </w:r>
      <w:r w:rsidR="006C33CC">
        <w:rPr>
          <w:rFonts w:ascii="Times New Roman" w:hAnsi="Times New Roman" w:cs="Times New Roman"/>
          <w:sz w:val="24"/>
          <w:szCs w:val="24"/>
        </w:rPr>
        <w:t>Управлении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, в рамках одного и того же Счета осуществляется на основании представленного клиентом в Управление </w:t>
      </w:r>
      <w:r w:rsidR="006C33CC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мемориального ордера.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Мемориальный ордер является основанием для проведения Управлением </w:t>
      </w:r>
      <w:r w:rsidR="004D331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операции без списания-зачисления средств на Счете и для отражения ее на соответствующем лицевом счете клиента, открытом в </w:t>
      </w:r>
      <w:r w:rsidR="004D331B">
        <w:rPr>
          <w:rFonts w:ascii="Times New Roman" w:hAnsi="Times New Roman" w:cs="Times New Roman"/>
          <w:sz w:val="24"/>
          <w:szCs w:val="24"/>
        </w:rPr>
        <w:t>Управлении 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5.7. Операции по списанию сумм платежей со Счета (Счетов), по зачислению поступлений на Счет (Счета) УФК по УР отражаются Управлением </w:t>
      </w:r>
      <w:r w:rsidR="004D331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на </w:t>
      </w:r>
      <w:r w:rsidRPr="00D41912">
        <w:rPr>
          <w:rFonts w:ascii="Times New Roman" w:hAnsi="Times New Roman" w:cs="Times New Roman"/>
          <w:sz w:val="24"/>
          <w:szCs w:val="24"/>
        </w:rPr>
        <w:lastRenderedPageBreak/>
        <w:t>соответствующем лицевом счете клиента в день получения выписки из УФК по УР по Счету (Счетам).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5.8. Суммы, зачисленные на Счета по платежным документам, в которых отсутствует информация, позволяющая определить принадлежность поступивших сумм (далее - невыясненные поступления), подлежат возврату отправителю.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5.9. При обнаружении ошибочных учетных записей клиент вправе в пределах текущего финансового года уточнить учетные записи, по которым данные операции были отражены на лицевом счете клиента.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Для уточнения указанных учетных записей по лицевому счету организации клиент представляет в Управление </w:t>
      </w:r>
      <w:r w:rsidR="004D331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1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 уточнении операций клиента по форме согласно приложению N 6 к настоящему Порядку.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Представленное Уведомление об уточнении операций клиента является основанием для проведения Управлением </w:t>
      </w:r>
      <w:r w:rsidR="004D331B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уточняющей операции без списания-зачисления средств на Счете и для отражения ее на лицевом счете клиента.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Уточнение ошибочных учетных записей, отраженных на лицевом счете для учета операций по переданным полномочиям получателя бюджетных средств, на лицевом счет</w:t>
      </w:r>
      <w:r w:rsidR="004D331B">
        <w:rPr>
          <w:rFonts w:ascii="Times New Roman" w:hAnsi="Times New Roman" w:cs="Times New Roman"/>
          <w:sz w:val="24"/>
          <w:szCs w:val="24"/>
        </w:rPr>
        <w:t>е</w:t>
      </w:r>
      <w:r w:rsidRPr="00D41912">
        <w:rPr>
          <w:rFonts w:ascii="Times New Roman" w:hAnsi="Times New Roman" w:cs="Times New Roman"/>
          <w:sz w:val="24"/>
          <w:szCs w:val="24"/>
        </w:rPr>
        <w:t xml:space="preserve"> для учета операций со средствами, поступающими во временное распоряжение получателя бюджетных средств, осуществляется Управлением </w:t>
      </w:r>
      <w:r w:rsidR="00A42CE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клиента в произвольной форме.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5.10. Суммы возврата дебиторской задолженности, образовавшейся у клиента, учитываются на соответствующем лицевом счете клиента как восстановление кассовой выплаты.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Клиент информирует дебитора о порядке заполнения платежного документа в соответствии с </w:t>
      </w:r>
      <w:hyperlink r:id="rId34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 ведении Банком России и кредитными организациями (филиалами) банковских счетов территориальных органов Федерального казначейства, утвержденным Центральным банком Российской Федерации от 6 октября 2020 года N 735-П.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5.11. Представленные клиентом в Управление </w:t>
      </w:r>
      <w:r w:rsidR="00A42CE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платежные документы, соответствующие требованиям настоящего Порядка, исполняются не позднее второго рабочего дня, следующего за днем их представления в Управление </w:t>
      </w:r>
      <w:r w:rsidR="00A42CE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>.</w:t>
      </w:r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912">
        <w:rPr>
          <w:rFonts w:ascii="Times New Roman" w:hAnsi="Times New Roman" w:cs="Times New Roman"/>
          <w:sz w:val="24"/>
          <w:szCs w:val="24"/>
        </w:rPr>
        <w:t xml:space="preserve">В случае если форма или содержание представленного клиентом платежного документа не соответствуют установленным требованиям настоящего Порядка или подписи ответственных лиц будут признаны не соответствующими образцам, имеющимся в </w:t>
      </w:r>
      <w:hyperlink r:id="rId35" w:history="1">
        <w:r w:rsidRPr="00D41912">
          <w:rPr>
            <w:rFonts w:ascii="Times New Roman" w:hAnsi="Times New Roman" w:cs="Times New Roman"/>
            <w:color w:val="0000FF"/>
            <w:sz w:val="24"/>
            <w:szCs w:val="24"/>
          </w:rPr>
          <w:t>Карточке</w:t>
        </w:r>
      </w:hyperlink>
      <w:r w:rsidRPr="00D41912">
        <w:rPr>
          <w:rFonts w:ascii="Times New Roman" w:hAnsi="Times New Roman" w:cs="Times New Roman"/>
          <w:sz w:val="24"/>
          <w:szCs w:val="24"/>
        </w:rPr>
        <w:t xml:space="preserve"> образцов подписей (в случае представления документов на бумажном носителе), Управление </w:t>
      </w:r>
      <w:r w:rsidR="00A42CE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не позднее второго рабочего дня, следующего за днем его представления клиентом, возвращает клиенту платежный документ с указанием причины возврата.</w:t>
      </w:r>
      <w:proofErr w:type="gramEnd"/>
    </w:p>
    <w:p w:rsidR="00E47A3E" w:rsidRPr="00D41912" w:rsidRDefault="00E47A3E" w:rsidP="00E47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5.12. Управление </w:t>
      </w:r>
      <w:r w:rsidR="00A42CE1">
        <w:rPr>
          <w:rFonts w:ascii="Times New Roman" w:hAnsi="Times New Roman" w:cs="Times New Roman"/>
          <w:sz w:val="24"/>
          <w:szCs w:val="24"/>
        </w:rPr>
        <w:t>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доводит до клиентов информацию о нормативных правовых документах, регулирующих порядок открытия и ведения лицевых счетов, порядок осуществления кассовых операций со средствами клиентов, консультирует клиентов по вопросам, возникающим в процессе обслуживания лицевых счетов.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1302" w:rsidRDefault="00E31302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302" w:rsidRDefault="00E31302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 w:rsidR="00CD1F84"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CD1F84">
        <w:rPr>
          <w:rFonts w:ascii="Times New Roman" w:hAnsi="Times New Roman" w:cs="Times New Roman"/>
          <w:sz w:val="24"/>
          <w:szCs w:val="24"/>
        </w:rPr>
        <w:t>,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CD1F84" w:rsidRPr="00D41912" w:rsidRDefault="00CD1F84" w:rsidP="00CD1F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="00E47A3E"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3E" w:rsidRPr="00D41912" w:rsidRDefault="00E47A3E" w:rsidP="00E47A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 w:rsidR="00650B88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 w:rsidR="00CD1F84">
        <w:rPr>
          <w:rFonts w:ascii="Times New Roman" w:hAnsi="Times New Roman" w:cs="Times New Roman"/>
          <w:sz w:val="24"/>
          <w:szCs w:val="24"/>
        </w:rPr>
        <w:t>2</w:t>
      </w:r>
      <w:r w:rsidR="00650B88">
        <w:rPr>
          <w:rFonts w:ascii="Times New Roman" w:hAnsi="Times New Roman" w:cs="Times New Roman"/>
          <w:sz w:val="24"/>
          <w:szCs w:val="24"/>
        </w:rPr>
        <w:t>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 w:rsidR="00650B88">
        <w:rPr>
          <w:rFonts w:ascii="Times New Roman" w:hAnsi="Times New Roman" w:cs="Times New Roman"/>
          <w:sz w:val="24"/>
          <w:szCs w:val="24"/>
        </w:rPr>
        <w:t>21</w:t>
      </w:r>
    </w:p>
    <w:p w:rsidR="00E47A3E" w:rsidRPr="00D41912" w:rsidRDefault="00E47A3E" w:rsidP="00E47A3E">
      <w:pPr>
        <w:spacing w:after="1"/>
      </w:pP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3"/>
      <w:bookmarkEnd w:id="7"/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на открытие лицевого счета в </w:t>
      </w:r>
      <w:r w:rsidR="00D434F1"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4F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наименование клиента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наименование клиента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     ИНН клиента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                вид лицевого счета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Руководитель               ____________  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расшифровка подписи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Главный бухгалтер         _____________  __________________________________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расшифровка подписи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М.П.                                     "__" __________ 20__ г.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B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1912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A90BFA">
        <w:rPr>
          <w:rFonts w:ascii="Times New Roman" w:hAnsi="Times New Roman" w:cs="Times New Roman"/>
          <w:sz w:val="24"/>
          <w:szCs w:val="24"/>
        </w:rPr>
        <w:t>УПРАВЛЕНИЯ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 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Открыть лицевой счет N __________________ ____________________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  __________________ ____________________ разрешаю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CD534F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</w:t>
      </w:r>
      <w:r w:rsidR="002D466C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466C">
        <w:rPr>
          <w:rFonts w:ascii="Times New Roman" w:hAnsi="Times New Roman" w:cs="Times New Roman"/>
          <w:sz w:val="24"/>
          <w:szCs w:val="24"/>
        </w:rPr>
        <w:t xml:space="preserve"> </w:t>
      </w:r>
      <w:r w:rsidR="00E47A3E" w:rsidRPr="00D41912">
        <w:rPr>
          <w:rFonts w:ascii="Times New Roman" w:hAnsi="Times New Roman" w:cs="Times New Roman"/>
          <w:sz w:val="24"/>
          <w:szCs w:val="24"/>
        </w:rPr>
        <w:t>финансов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(уполномоченное им лицо) ______________________ _______ 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наименование должности подпись расшифровка подписи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1726" w:rsidRDefault="00E47A3E" w:rsidP="000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81726">
        <w:rPr>
          <w:rFonts w:ascii="Times New Roman" w:hAnsi="Times New Roman" w:cs="Times New Roman"/>
          <w:sz w:val="24"/>
          <w:szCs w:val="24"/>
        </w:rPr>
        <w:t xml:space="preserve">отдела бухгалтерского учета, </w:t>
      </w:r>
    </w:p>
    <w:p w:rsidR="00E47A3E" w:rsidRPr="00D41912" w:rsidRDefault="00081726" w:rsidP="000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и казначейского исполнения бюджета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(уполномоченное им лицо) ______________________ _______ ___________________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                         наименование должности подпись расшифровка подписи</w:t>
      </w: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E47A3E" w:rsidRPr="00D41912" w:rsidRDefault="00E47A3E" w:rsidP="00E47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BFC" w:rsidRDefault="00CF4BFC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25E" w:rsidRDefault="0027625E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A3E" w:rsidRPr="00D41912" w:rsidRDefault="00E47A3E" w:rsidP="00E47A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88" w:rsidRPr="00D41912" w:rsidRDefault="00650B88" w:rsidP="00650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47A3E" w:rsidRDefault="00E47A3E" w:rsidP="00E47A3E">
      <w:pPr>
        <w:spacing w:after="1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bookmarkStart w:id="8" w:name="P457"/>
      <w:bookmarkEnd w:id="8"/>
      <w:r>
        <w:t xml:space="preserve">                                 ЗАЯВЛЕНИЕ</w:t>
      </w:r>
    </w:p>
    <w:p w:rsidR="00E47A3E" w:rsidRDefault="00E47A3E" w:rsidP="00E47A3E">
      <w:pPr>
        <w:pStyle w:val="ConsPlusNonformat"/>
        <w:jc w:val="both"/>
      </w:pPr>
      <w:r>
        <w:t xml:space="preserve">         на переоформление лицевого счета в </w:t>
      </w:r>
      <w:r w:rsidR="00CF4BFC">
        <w:t>Управлении</w:t>
      </w:r>
      <w:r>
        <w:t xml:space="preserve"> финансов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наименование клиента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наименование клиента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ИНН клиента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</w:t>
      </w:r>
      <w:proofErr w:type="gramStart"/>
      <w:r>
        <w:t>Просим переоформить лицевой счет (изменить наименование клиента и (или)</w:t>
      </w:r>
      <w:proofErr w:type="gramEnd"/>
    </w:p>
    <w:p w:rsidR="00E47A3E" w:rsidRDefault="00E47A3E" w:rsidP="00E47A3E">
      <w:pPr>
        <w:pStyle w:val="ConsPlusNonformat"/>
        <w:jc w:val="both"/>
      </w:pPr>
      <w:r>
        <w:t>номер  лицевого  счета) 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(указать номер лицевого счета)</w:t>
      </w:r>
    </w:p>
    <w:p w:rsidR="00E47A3E" w:rsidRDefault="00E47A3E" w:rsidP="00E47A3E">
      <w:pPr>
        <w:pStyle w:val="ConsPlusNonformat"/>
        <w:jc w:val="both"/>
      </w:pPr>
      <w:r>
        <w:t>на следующее наименование клиента, ИНН ____________________________________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>в связи __________________________________________________________________.</w:t>
      </w:r>
    </w:p>
    <w:p w:rsidR="00E47A3E" w:rsidRDefault="00E47A3E" w:rsidP="00E47A3E">
      <w:pPr>
        <w:pStyle w:val="ConsPlusNonformat"/>
        <w:jc w:val="both"/>
      </w:pPr>
      <w:r>
        <w:t xml:space="preserve">                      </w:t>
      </w:r>
      <w:proofErr w:type="gramStart"/>
      <w:r>
        <w:t>(причина переоформления лицевого счета,</w:t>
      </w:r>
      <w:proofErr w:type="gramEnd"/>
    </w:p>
    <w:p w:rsidR="00E47A3E" w:rsidRDefault="00E47A3E" w:rsidP="00E47A3E">
      <w:pPr>
        <w:pStyle w:val="ConsPlusNonformat"/>
        <w:jc w:val="both"/>
      </w:pPr>
      <w:r>
        <w:t xml:space="preserve">                         номер и дата документа - основания)</w:t>
      </w:r>
    </w:p>
    <w:p w:rsidR="00E47A3E" w:rsidRDefault="00E47A3E" w:rsidP="00E47A3E">
      <w:pPr>
        <w:pStyle w:val="ConsPlusNonformat"/>
        <w:jc w:val="both"/>
      </w:pPr>
      <w:r>
        <w:t xml:space="preserve">    К заявлению прилагаются:</w:t>
      </w:r>
    </w:p>
    <w:p w:rsidR="00E47A3E" w:rsidRDefault="00E47A3E" w:rsidP="00E47A3E">
      <w:pPr>
        <w:pStyle w:val="ConsPlusNonformat"/>
        <w:jc w:val="both"/>
      </w:pPr>
      <w:r>
        <w:t>1. 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</w:t>
      </w:r>
      <w:proofErr w:type="gramStart"/>
      <w:r>
        <w:t>(копии документов, являющихся основанием</w:t>
      </w:r>
      <w:proofErr w:type="gramEnd"/>
    </w:p>
    <w:p w:rsidR="00E47A3E" w:rsidRDefault="00E47A3E" w:rsidP="00E47A3E">
      <w:pPr>
        <w:pStyle w:val="ConsPlusNonformat"/>
        <w:jc w:val="both"/>
      </w:pPr>
      <w:r>
        <w:t xml:space="preserve">                    для переоформления лицевого счета)</w:t>
      </w:r>
    </w:p>
    <w:p w:rsidR="00E47A3E" w:rsidRDefault="00E47A3E" w:rsidP="00E47A3E">
      <w:pPr>
        <w:pStyle w:val="ConsPlusNonformat"/>
        <w:jc w:val="both"/>
      </w:pPr>
      <w:r>
        <w:t xml:space="preserve">2. </w:t>
      </w:r>
      <w:hyperlink r:id="rId36" w:history="1">
        <w:r>
          <w:rPr>
            <w:color w:val="0000FF"/>
          </w:rPr>
          <w:t>Карточка</w:t>
        </w:r>
      </w:hyperlink>
      <w:r>
        <w:t xml:space="preserve"> образцов подписей и оттиска печати.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Руководитель                       ________________ 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подпись       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Главный бухгалтер                  ________________ 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подпись       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 М.П.                                "_____"______________20 __г.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</w:t>
      </w:r>
      <w:r w:rsidR="0027625E">
        <w:t xml:space="preserve">      </w:t>
      </w:r>
      <w:r>
        <w:t xml:space="preserve"> </w:t>
      </w:r>
      <w:r w:rsidR="0027625E">
        <w:t xml:space="preserve">    </w:t>
      </w:r>
      <w:r>
        <w:t xml:space="preserve"> ОТМЕТКИ </w:t>
      </w:r>
      <w:r w:rsidR="00CF4BFC">
        <w:t>УПРАВЛЕНИЯ</w:t>
      </w:r>
      <w:r>
        <w:t xml:space="preserve"> ФИНАНСОВ </w:t>
      </w:r>
    </w:p>
    <w:p w:rsidR="0027625E" w:rsidRDefault="0027625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Лицевой счет N ______________________ переоформить на N 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</w:t>
      </w:r>
      <w:proofErr w:type="gramStart"/>
      <w:r>
        <w:t>(номер лицевого счета)                         (номер</w:t>
      </w:r>
      <w:proofErr w:type="gramEnd"/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лицевого счета)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                       РАЗРЕШАЮ:</w:t>
      </w:r>
    </w:p>
    <w:p w:rsidR="00E47A3E" w:rsidRDefault="00CF4BFC" w:rsidP="00E47A3E">
      <w:pPr>
        <w:pStyle w:val="ConsPlusNonformat"/>
        <w:jc w:val="both"/>
      </w:pPr>
      <w:r>
        <w:t>Начальник Управления</w:t>
      </w:r>
      <w:r w:rsidR="00E47A3E">
        <w:t xml:space="preserve"> финансов</w:t>
      </w:r>
    </w:p>
    <w:p w:rsidR="00E47A3E" w:rsidRDefault="00CF4BFC" w:rsidP="00E47A3E">
      <w:pPr>
        <w:pStyle w:val="ConsPlusNonformat"/>
        <w:jc w:val="both"/>
      </w:pPr>
      <w:r>
        <w:t xml:space="preserve"> </w:t>
      </w:r>
      <w:r w:rsidR="00E47A3E">
        <w:t>(уполномоченное им лицо) ______________________ _______ 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наименование должности подпись расшифровка подписи</w:t>
      </w:r>
    </w:p>
    <w:p w:rsidR="00E47A3E" w:rsidRDefault="00E47A3E" w:rsidP="00E47A3E">
      <w:pPr>
        <w:pStyle w:val="ConsPlusNonformat"/>
        <w:jc w:val="both"/>
      </w:pPr>
    </w:p>
    <w:p w:rsidR="00CF4BFC" w:rsidRPr="00CF4BFC" w:rsidRDefault="00CF4BFC" w:rsidP="00CF4BFC">
      <w:pPr>
        <w:pStyle w:val="ConsPlusNonformat"/>
        <w:jc w:val="both"/>
      </w:pPr>
      <w:r w:rsidRPr="00CF4BFC">
        <w:t xml:space="preserve">Начальник отдела бухгалтерского учета, </w:t>
      </w:r>
    </w:p>
    <w:p w:rsidR="00CF4BFC" w:rsidRPr="00CF4BFC" w:rsidRDefault="00CF4BFC" w:rsidP="00CF4BFC">
      <w:pPr>
        <w:pStyle w:val="ConsPlusNonformat"/>
        <w:jc w:val="both"/>
      </w:pPr>
      <w:r w:rsidRPr="00CF4BFC">
        <w:t>отчетности и казначейского исполнения бюджета</w:t>
      </w:r>
    </w:p>
    <w:p w:rsidR="00E47A3E" w:rsidRDefault="00CF4BFC" w:rsidP="00CF4BFC">
      <w:pPr>
        <w:pStyle w:val="ConsPlusNonformat"/>
        <w:jc w:val="both"/>
      </w:pPr>
      <w:r>
        <w:t xml:space="preserve"> </w:t>
      </w:r>
      <w:r w:rsidR="00E47A3E">
        <w:t>(уполномоченное им лицо) ______________________ _______ 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наименование должности подпись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"__" ________ 20 __ г.</w:t>
      </w:r>
    </w:p>
    <w:p w:rsidR="00CF4BFC" w:rsidRPr="00D41912" w:rsidRDefault="00CF4BFC" w:rsidP="00CF4B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88" w:rsidRPr="00D41912" w:rsidRDefault="00650B88" w:rsidP="00650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F4BFC" w:rsidRPr="00D41912" w:rsidRDefault="00CF4BFC" w:rsidP="00CF4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7A3E" w:rsidRDefault="00E47A3E" w:rsidP="00E47A3E">
      <w:pPr>
        <w:spacing w:after="1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bookmarkStart w:id="9" w:name="P531"/>
      <w:bookmarkEnd w:id="9"/>
      <w:r>
        <w:t xml:space="preserve">                                 ЗАЯВЛЕНИЕ</w:t>
      </w:r>
    </w:p>
    <w:p w:rsidR="00E47A3E" w:rsidRDefault="00E47A3E" w:rsidP="00E47A3E">
      <w:pPr>
        <w:pStyle w:val="ConsPlusNonformat"/>
        <w:jc w:val="both"/>
      </w:pPr>
      <w:r>
        <w:t xml:space="preserve">            на закрытие лицевого счета в </w:t>
      </w:r>
      <w:r w:rsidR="009B3616">
        <w:t>Управлении</w:t>
      </w:r>
      <w:r>
        <w:t xml:space="preserve"> финансов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наименование клиента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наименование клиента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ИНН клиента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Просим закрыть лицевой счет N 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(номер лицевого счета)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в связи 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</w:t>
      </w:r>
      <w:proofErr w:type="gramStart"/>
      <w:r>
        <w:t>(причина закрытия лицевого счета,</w:t>
      </w:r>
      <w:proofErr w:type="gramEnd"/>
    </w:p>
    <w:p w:rsidR="00E47A3E" w:rsidRDefault="00E47A3E" w:rsidP="00E47A3E">
      <w:pPr>
        <w:pStyle w:val="ConsPlusNonformat"/>
        <w:jc w:val="both"/>
      </w:pPr>
      <w:r>
        <w:t xml:space="preserve">                    наименование, номер, дата документа основания)</w:t>
      </w:r>
    </w:p>
    <w:p w:rsidR="00E47A3E" w:rsidRDefault="00E47A3E" w:rsidP="00E47A3E">
      <w:pPr>
        <w:pStyle w:val="ConsPlusNonformat"/>
        <w:jc w:val="both"/>
      </w:pPr>
      <w:r>
        <w:t>___________________________________________________________________________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</w:t>
      </w:r>
      <w:proofErr w:type="gramStart"/>
      <w:r>
        <w:t>(причина закрытия лицевого счета, наименование, номер,</w:t>
      </w:r>
      <w:proofErr w:type="gramEnd"/>
    </w:p>
    <w:p w:rsidR="00E47A3E" w:rsidRDefault="00E47A3E" w:rsidP="00E47A3E">
      <w:pPr>
        <w:pStyle w:val="ConsPlusNonformat"/>
        <w:jc w:val="both"/>
      </w:pPr>
      <w:r>
        <w:t xml:space="preserve">                         дата документа основания)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Приложения ________________________________________________________________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Руководитель                 ___________________ 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подпись            расшифровка подписи</w:t>
      </w:r>
    </w:p>
    <w:p w:rsidR="00E47A3E" w:rsidRDefault="00E47A3E" w:rsidP="00E47A3E">
      <w:pPr>
        <w:pStyle w:val="ConsPlusNonformat"/>
        <w:jc w:val="both"/>
      </w:pPr>
      <w:r>
        <w:t>Главный бухгалтер            ___________________ 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подпись           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М.П.                                      "__" ______________ 20__ г.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 </w:t>
      </w:r>
      <w:r w:rsidR="00732144">
        <w:t xml:space="preserve">           </w:t>
      </w:r>
      <w:r>
        <w:t xml:space="preserve"> ОТМЕТКИ </w:t>
      </w:r>
      <w:r w:rsidR="00963FB3">
        <w:t>УПРАВЛЕНИЯ</w:t>
      </w:r>
      <w:r>
        <w:t xml:space="preserve"> ФИНАНСОВ </w:t>
      </w:r>
    </w:p>
    <w:p w:rsidR="00963FB3" w:rsidRDefault="00963FB3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Лицевой счет N __________________ ____________________ закрыть.</w:t>
      </w:r>
    </w:p>
    <w:p w:rsidR="00E47A3E" w:rsidRDefault="00E47A3E" w:rsidP="00E47A3E">
      <w:pPr>
        <w:pStyle w:val="ConsPlusNonformat"/>
        <w:jc w:val="both"/>
      </w:pPr>
    </w:p>
    <w:p w:rsidR="00963FB3" w:rsidRDefault="00963FB3" w:rsidP="00963FB3">
      <w:pPr>
        <w:pStyle w:val="ConsPlusNonformat"/>
        <w:jc w:val="both"/>
      </w:pPr>
      <w:r>
        <w:t>Начальник Управления финансов</w:t>
      </w:r>
    </w:p>
    <w:p w:rsidR="00E47A3E" w:rsidRDefault="00211343" w:rsidP="00963FB3">
      <w:pPr>
        <w:pStyle w:val="ConsPlusNonformat"/>
        <w:jc w:val="both"/>
      </w:pPr>
      <w:r>
        <w:t>(</w:t>
      </w:r>
      <w:r w:rsidR="00963FB3">
        <w:t xml:space="preserve">уполномоченное им лицо) </w:t>
      </w:r>
      <w:r w:rsidR="00E47A3E">
        <w:t>______________________ _______ 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наименование должности подпись расшифровка подписи</w:t>
      </w:r>
    </w:p>
    <w:p w:rsidR="00E47A3E" w:rsidRDefault="00E47A3E" w:rsidP="00E47A3E">
      <w:pPr>
        <w:pStyle w:val="ConsPlusNonformat"/>
        <w:jc w:val="both"/>
      </w:pPr>
    </w:p>
    <w:p w:rsidR="00963FB3" w:rsidRPr="00CF4BFC" w:rsidRDefault="00963FB3" w:rsidP="00963FB3">
      <w:pPr>
        <w:pStyle w:val="ConsPlusNonformat"/>
        <w:jc w:val="both"/>
      </w:pPr>
      <w:r w:rsidRPr="00CF4BFC">
        <w:t xml:space="preserve">Начальник отдела бухгалтерского учета, </w:t>
      </w:r>
    </w:p>
    <w:p w:rsidR="00963FB3" w:rsidRPr="00CF4BFC" w:rsidRDefault="00963FB3" w:rsidP="00963FB3">
      <w:pPr>
        <w:pStyle w:val="ConsPlusNonformat"/>
        <w:jc w:val="both"/>
      </w:pPr>
      <w:r w:rsidRPr="00CF4BFC">
        <w:t>отчетности и казначейского исполнения бюджета</w:t>
      </w:r>
    </w:p>
    <w:p w:rsidR="00E47A3E" w:rsidRDefault="00E47A3E" w:rsidP="00963FB3">
      <w:pPr>
        <w:pStyle w:val="ConsPlusNonformat"/>
        <w:jc w:val="both"/>
      </w:pPr>
      <w:r>
        <w:t>уполномоченное им лицо) ______________________ _______ 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наименование должности подпись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"__" ____________ 20__ г.</w:t>
      </w: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27625E" w:rsidRDefault="0027625E" w:rsidP="00E47A3E">
      <w:pPr>
        <w:pStyle w:val="ConsPlusNormal"/>
        <w:jc w:val="right"/>
        <w:outlineLvl w:val="1"/>
      </w:pPr>
    </w:p>
    <w:p w:rsidR="009F25A5" w:rsidRPr="00D41912" w:rsidRDefault="009F25A5" w:rsidP="009F25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BD66C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9F25A5" w:rsidRPr="00D41912" w:rsidRDefault="009F25A5" w:rsidP="009F2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88" w:rsidRPr="00D41912" w:rsidRDefault="00650B88" w:rsidP="00650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47A3E" w:rsidRDefault="00E47A3E" w:rsidP="00E47A3E">
      <w:pPr>
        <w:spacing w:after="1"/>
      </w:pPr>
    </w:p>
    <w:p w:rsidR="00E47A3E" w:rsidRDefault="00E47A3E" w:rsidP="00E47A3E">
      <w:pPr>
        <w:pStyle w:val="ConsPlusNormal"/>
        <w:jc w:val="center"/>
      </w:pPr>
    </w:p>
    <w:p w:rsidR="00E47A3E" w:rsidRDefault="00E47A3E" w:rsidP="00E47A3E">
      <w:pPr>
        <w:pStyle w:val="ConsPlusNormal"/>
      </w:pPr>
    </w:p>
    <w:p w:rsidR="00E47A3E" w:rsidRDefault="00E47A3E" w:rsidP="00E47A3E">
      <w:pPr>
        <w:pStyle w:val="ConsPlusNonformat"/>
        <w:jc w:val="both"/>
      </w:pPr>
      <w:r>
        <w:t>Утверждаю</w:t>
      </w:r>
      <w:proofErr w:type="gramStart"/>
      <w:r>
        <w:t xml:space="preserve">                                </w:t>
      </w:r>
      <w:proofErr w:type="spellStart"/>
      <w:r>
        <w:t>У</w:t>
      </w:r>
      <w:proofErr w:type="gramEnd"/>
      <w:r>
        <w:t>тверждаю</w:t>
      </w:r>
      <w:proofErr w:type="spellEnd"/>
    </w:p>
    <w:p w:rsidR="00E47A3E" w:rsidRDefault="00E47A3E" w:rsidP="00E47A3E">
      <w:pPr>
        <w:pStyle w:val="ConsPlusNonformat"/>
        <w:jc w:val="both"/>
      </w:pPr>
      <w:r>
        <w:t xml:space="preserve">Руководитель клиента                     Начальник Управления </w:t>
      </w:r>
      <w:r w:rsidR="009F25A5">
        <w:t>финансов</w:t>
      </w:r>
    </w:p>
    <w:p w:rsidR="00E47A3E" w:rsidRDefault="00E47A3E" w:rsidP="00E47A3E">
      <w:pPr>
        <w:pStyle w:val="ConsPlusNonformat"/>
        <w:jc w:val="both"/>
      </w:pPr>
      <w:r>
        <w:t>____________ ___________________         ____________ ___________________</w:t>
      </w:r>
    </w:p>
    <w:p w:rsidR="00E47A3E" w:rsidRDefault="00E47A3E" w:rsidP="00E47A3E">
      <w:pPr>
        <w:pStyle w:val="ConsPlusNonformat"/>
        <w:jc w:val="both"/>
      </w:pPr>
      <w:r>
        <w:t xml:space="preserve">   подпись   расшифровка подписи            подпись   расшифровка подписи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"__" _______________ 20__ г.             "__" _______________ 20__ г.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bookmarkStart w:id="10" w:name="P606"/>
      <w:bookmarkEnd w:id="10"/>
      <w:r>
        <w:t xml:space="preserve">                                    Акт</w:t>
      </w:r>
    </w:p>
    <w:p w:rsidR="00E47A3E" w:rsidRDefault="00E47A3E" w:rsidP="00E47A3E">
      <w:pPr>
        <w:pStyle w:val="ConsPlusNonformat"/>
        <w:jc w:val="both"/>
      </w:pPr>
      <w:r>
        <w:t xml:space="preserve">            сверки операций по лицевому счету N ______________,</w:t>
      </w:r>
    </w:p>
    <w:p w:rsidR="00E47A3E" w:rsidRDefault="00E47A3E" w:rsidP="00E47A3E">
      <w:pPr>
        <w:pStyle w:val="ConsPlusNonformat"/>
        <w:jc w:val="both"/>
      </w:pPr>
      <w:r>
        <w:t xml:space="preserve">           </w:t>
      </w:r>
      <w:proofErr w:type="gramStart"/>
      <w:r>
        <w:t>открытому</w:t>
      </w:r>
      <w:proofErr w:type="gramEnd"/>
      <w:r>
        <w:t xml:space="preserve"> на балансовом счете _______________________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Наименование органа:       </w:t>
      </w:r>
      <w:r w:rsidR="001A1910">
        <w:t xml:space="preserve">                  </w:t>
      </w:r>
      <w:r>
        <w:t xml:space="preserve"> </w:t>
      </w:r>
      <w:r w:rsidR="001A1910">
        <w:t>Управление</w:t>
      </w:r>
      <w:r>
        <w:t xml:space="preserve"> финансов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</w:t>
      </w:r>
    </w:p>
    <w:p w:rsidR="00E47A3E" w:rsidRDefault="00E47A3E" w:rsidP="00E47A3E">
      <w:pPr>
        <w:pStyle w:val="ConsPlusNonformat"/>
        <w:jc w:val="both"/>
      </w:pPr>
      <w:r>
        <w:t>Клиент: ____________________________________________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наименование клиента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Ед. измерения: рубли</w:t>
      </w:r>
    </w:p>
    <w:p w:rsidR="00E47A3E" w:rsidRDefault="00E47A3E" w:rsidP="00E47A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1587"/>
        <w:gridCol w:w="1191"/>
        <w:gridCol w:w="1928"/>
      </w:tblGrid>
      <w:tr w:rsidR="00E47A3E" w:rsidTr="00493356">
        <w:tc>
          <w:tcPr>
            <w:tcW w:w="2721" w:type="dxa"/>
          </w:tcPr>
          <w:p w:rsidR="00E47A3E" w:rsidRPr="001A1910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1644" w:type="dxa"/>
          </w:tcPr>
          <w:p w:rsidR="00E47A3E" w:rsidRPr="001A1910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E47A3E" w:rsidRPr="001A1910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Поступление средств</w:t>
            </w:r>
          </w:p>
        </w:tc>
        <w:tc>
          <w:tcPr>
            <w:tcW w:w="1191" w:type="dxa"/>
          </w:tcPr>
          <w:p w:rsidR="00E47A3E" w:rsidRPr="001A1910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928" w:type="dxa"/>
          </w:tcPr>
          <w:p w:rsidR="00E47A3E" w:rsidRPr="001A1910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Остаток средств на дату составления акта</w:t>
            </w:r>
          </w:p>
        </w:tc>
      </w:tr>
      <w:tr w:rsidR="00E47A3E" w:rsidTr="00493356">
        <w:tc>
          <w:tcPr>
            <w:tcW w:w="272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644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587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19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928" w:type="dxa"/>
          </w:tcPr>
          <w:p w:rsidR="00E47A3E" w:rsidRDefault="00E47A3E" w:rsidP="00493356">
            <w:pPr>
              <w:pStyle w:val="ConsPlusNormal"/>
            </w:pPr>
          </w:p>
        </w:tc>
      </w:tr>
      <w:tr w:rsidR="00E47A3E" w:rsidTr="00493356">
        <w:tc>
          <w:tcPr>
            <w:tcW w:w="272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644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587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19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928" w:type="dxa"/>
          </w:tcPr>
          <w:p w:rsidR="00E47A3E" w:rsidRDefault="00E47A3E" w:rsidP="00493356">
            <w:pPr>
              <w:pStyle w:val="ConsPlusNormal"/>
            </w:pPr>
          </w:p>
        </w:tc>
      </w:tr>
      <w:tr w:rsidR="00E47A3E" w:rsidTr="00493356">
        <w:tc>
          <w:tcPr>
            <w:tcW w:w="272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644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587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19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928" w:type="dxa"/>
          </w:tcPr>
          <w:p w:rsidR="00E47A3E" w:rsidRDefault="00E47A3E" w:rsidP="00493356">
            <w:pPr>
              <w:pStyle w:val="ConsPlusNormal"/>
            </w:pPr>
          </w:p>
        </w:tc>
      </w:tr>
      <w:tr w:rsidR="00E47A3E" w:rsidTr="00493356">
        <w:tc>
          <w:tcPr>
            <w:tcW w:w="2721" w:type="dxa"/>
          </w:tcPr>
          <w:p w:rsidR="00E47A3E" w:rsidRPr="001A1910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  <w:r w:rsidRPr="001A1910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644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587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191" w:type="dxa"/>
          </w:tcPr>
          <w:p w:rsidR="00E47A3E" w:rsidRDefault="00E47A3E" w:rsidP="00493356">
            <w:pPr>
              <w:pStyle w:val="ConsPlusNormal"/>
            </w:pPr>
          </w:p>
        </w:tc>
        <w:tc>
          <w:tcPr>
            <w:tcW w:w="1928" w:type="dxa"/>
          </w:tcPr>
          <w:p w:rsidR="00E47A3E" w:rsidRDefault="00E47A3E" w:rsidP="00493356">
            <w:pPr>
              <w:pStyle w:val="ConsPlusNormal"/>
            </w:pPr>
          </w:p>
        </w:tc>
      </w:tr>
    </w:tbl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r>
        <w:t>Главный бухгалтер                          Начальник отдела</w:t>
      </w:r>
      <w:r w:rsidR="001A1910">
        <w:t xml:space="preserve"> </w:t>
      </w:r>
    </w:p>
    <w:p w:rsidR="00E47A3E" w:rsidRDefault="00E47A3E" w:rsidP="00E47A3E">
      <w:pPr>
        <w:pStyle w:val="ConsPlusNonformat"/>
        <w:jc w:val="both"/>
      </w:pPr>
      <w:r>
        <w:t xml:space="preserve">клиента _________________                  </w:t>
      </w:r>
      <w:r w:rsidR="001A1910">
        <w:t>_</w:t>
      </w:r>
      <w:r>
        <w:t>________</w:t>
      </w:r>
      <w:r w:rsidR="001A1910">
        <w:t>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подпись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__ _______________ 20__ г.</w:t>
      </w: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DA628D" w:rsidRDefault="00DA628D" w:rsidP="00E47A3E">
      <w:pPr>
        <w:pStyle w:val="ConsPlusNormal"/>
        <w:jc w:val="right"/>
        <w:outlineLvl w:val="1"/>
      </w:pPr>
    </w:p>
    <w:p w:rsidR="00DA628D" w:rsidRDefault="00DA628D" w:rsidP="00E47A3E">
      <w:pPr>
        <w:pStyle w:val="ConsPlusNormal"/>
        <w:jc w:val="right"/>
        <w:outlineLvl w:val="1"/>
      </w:pPr>
    </w:p>
    <w:p w:rsidR="00DA628D" w:rsidRDefault="00DA628D" w:rsidP="00E47A3E">
      <w:pPr>
        <w:pStyle w:val="ConsPlusNormal"/>
        <w:jc w:val="right"/>
        <w:outlineLvl w:val="1"/>
      </w:pPr>
    </w:p>
    <w:p w:rsidR="00C500E2" w:rsidRPr="00D41912" w:rsidRDefault="00C500E2" w:rsidP="00C50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907B82">
        <w:rPr>
          <w:rFonts w:ascii="Times New Roman" w:hAnsi="Times New Roman" w:cs="Times New Roman"/>
          <w:sz w:val="24"/>
          <w:szCs w:val="24"/>
        </w:rPr>
        <w:t>5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C500E2" w:rsidRPr="00D41912" w:rsidRDefault="00C500E2" w:rsidP="00C50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88" w:rsidRPr="00D41912" w:rsidRDefault="00650B88" w:rsidP="00650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500E2" w:rsidRDefault="00C500E2" w:rsidP="00C500E2">
      <w:pPr>
        <w:spacing w:after="1"/>
      </w:pPr>
    </w:p>
    <w:p w:rsidR="00E47A3E" w:rsidRDefault="00E47A3E" w:rsidP="00E47A3E">
      <w:pPr>
        <w:spacing w:after="1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bookmarkStart w:id="11" w:name="P670"/>
      <w:bookmarkEnd w:id="11"/>
      <w:r>
        <w:t xml:space="preserve">                                  ВЫПИСКА</w:t>
      </w:r>
    </w:p>
    <w:p w:rsidR="00E47A3E" w:rsidRDefault="00E47A3E" w:rsidP="00E47A3E">
      <w:pPr>
        <w:pStyle w:val="ConsPlusNonformat"/>
        <w:jc w:val="both"/>
      </w:pPr>
      <w:r>
        <w:t xml:space="preserve">          из лицевого счета для учета операций ┌───────────────┐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N │        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└───────────────┘</w:t>
      </w:r>
    </w:p>
    <w:p w:rsidR="00E47A3E" w:rsidRDefault="00E47A3E" w:rsidP="00E47A3E">
      <w:pPr>
        <w:pStyle w:val="ConsPlusNonformat"/>
        <w:jc w:val="both"/>
      </w:pPr>
      <w:r>
        <w:t xml:space="preserve">                        за "__" __________ 20__ г.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Форма по КФД │0531784│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Дата </w:t>
      </w:r>
      <w:proofErr w:type="gramStart"/>
      <w:r>
        <w:t>предыдущей</w:t>
      </w:r>
      <w:proofErr w:type="gramEnd"/>
      <w:r>
        <w:t>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выписки 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Орган казначейства        </w:t>
      </w:r>
      <w:r w:rsidR="00E12907">
        <w:t>Управление</w:t>
      </w:r>
      <w:r>
        <w:t xml:space="preserve"> финансов   </w:t>
      </w:r>
      <w:r w:rsidR="00E12907">
        <w:t xml:space="preserve">  </w:t>
      </w:r>
      <w:r>
        <w:t xml:space="preserve">        по КОФК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---------------------                   │       │</w:t>
      </w:r>
    </w:p>
    <w:p w:rsidR="00E47A3E" w:rsidRDefault="00E12907" w:rsidP="00E47A3E">
      <w:pPr>
        <w:pStyle w:val="ConsPlusNonformat"/>
        <w:jc w:val="both"/>
      </w:pPr>
      <w:r>
        <w:t xml:space="preserve">                                                                  </w:t>
      </w:r>
      <w:r w:rsidR="00E47A3E">
        <w:t>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--------------------                    │       │</w:t>
      </w:r>
    </w:p>
    <w:p w:rsidR="00E47A3E" w:rsidRDefault="00E47A3E" w:rsidP="00E47A3E">
      <w:pPr>
        <w:pStyle w:val="ConsPlusNonformat"/>
        <w:jc w:val="both"/>
      </w:pPr>
      <w:r>
        <w:t>Организация               _______________________________ по ОКПО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>Вышестоящая организация   _______________________________ по ОКПО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>Периодичность: ежедневная                                        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37" w:history="1">
        <w:r>
          <w:rPr>
            <w:color w:val="0000FF"/>
          </w:rPr>
          <w:t>ОКЕИ</w:t>
        </w:r>
      </w:hyperlink>
      <w:r>
        <w:t xml:space="preserve">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          1. Остаток средств на лицевом счете</w:t>
      </w:r>
    </w:p>
    <w:p w:rsidR="00E47A3E" w:rsidRDefault="00E47A3E" w:rsidP="00E47A3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928"/>
        <w:gridCol w:w="4649"/>
      </w:tblGrid>
      <w:tr w:rsidR="00E47A3E" w:rsidTr="00493356">
        <w:tc>
          <w:tcPr>
            <w:tcW w:w="2438" w:type="dxa"/>
            <w:tcBorders>
              <w:left w:val="nil"/>
            </w:tcBorders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928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649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 xml:space="preserve">В том </w:t>
            </w:r>
            <w:proofErr w:type="gramStart"/>
            <w:r w:rsidRPr="00907B82">
              <w:rPr>
                <w:rFonts w:ascii="Courier New" w:hAnsi="Courier New" w:cs="Courier New"/>
              </w:rPr>
              <w:t>числе</w:t>
            </w:r>
            <w:proofErr w:type="gramEnd"/>
            <w:r w:rsidRPr="00907B82">
              <w:rPr>
                <w:rFonts w:ascii="Courier New" w:hAnsi="Courier New" w:cs="Courier New"/>
              </w:rPr>
              <w:t xml:space="preserve"> неразрешенный к использованию</w:t>
            </w:r>
          </w:p>
        </w:tc>
      </w:tr>
      <w:tr w:rsidR="00E47A3E" w:rsidTr="00493356">
        <w:tc>
          <w:tcPr>
            <w:tcW w:w="2438" w:type="dxa"/>
            <w:tcBorders>
              <w:left w:val="nil"/>
            </w:tcBorders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1</w:t>
            </w:r>
          </w:p>
        </w:tc>
        <w:tc>
          <w:tcPr>
            <w:tcW w:w="1928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2</w:t>
            </w:r>
          </w:p>
        </w:tc>
        <w:tc>
          <w:tcPr>
            <w:tcW w:w="4649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3</w:t>
            </w:r>
          </w:p>
        </w:tc>
      </w:tr>
      <w:tr w:rsidR="00E47A3E" w:rsidTr="00493356">
        <w:tblPrEx>
          <w:tblBorders>
            <w:left w:val="single" w:sz="4" w:space="0" w:color="auto"/>
          </w:tblBorders>
        </w:tblPrEx>
        <w:tc>
          <w:tcPr>
            <w:tcW w:w="2438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1928" w:type="dxa"/>
          </w:tcPr>
          <w:p w:rsidR="00E47A3E" w:rsidRPr="00907B8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49" w:type="dxa"/>
          </w:tcPr>
          <w:p w:rsidR="00E47A3E" w:rsidRPr="00907B8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47A3E" w:rsidTr="00493356">
        <w:tblPrEx>
          <w:tblBorders>
            <w:left w:val="single" w:sz="4" w:space="0" w:color="auto"/>
          </w:tblBorders>
        </w:tblPrEx>
        <w:tc>
          <w:tcPr>
            <w:tcW w:w="2438" w:type="dxa"/>
          </w:tcPr>
          <w:p w:rsidR="00E47A3E" w:rsidRPr="00907B8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07B82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1928" w:type="dxa"/>
          </w:tcPr>
          <w:p w:rsidR="00E47A3E" w:rsidRPr="00907B8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49" w:type="dxa"/>
          </w:tcPr>
          <w:p w:rsidR="00E47A3E" w:rsidRPr="00907B8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rmal"/>
        <w:ind w:firstLine="540"/>
        <w:jc w:val="both"/>
      </w:pPr>
    </w:p>
    <w:p w:rsidR="00907B82" w:rsidRDefault="00907B82" w:rsidP="00E47A3E">
      <w:pPr>
        <w:pStyle w:val="ConsPlusNormal"/>
        <w:jc w:val="right"/>
        <w:outlineLvl w:val="1"/>
      </w:pPr>
    </w:p>
    <w:p w:rsidR="00907B82" w:rsidRDefault="00907B82" w:rsidP="00E47A3E">
      <w:pPr>
        <w:pStyle w:val="ConsPlusNormal"/>
        <w:jc w:val="right"/>
        <w:outlineLvl w:val="1"/>
      </w:pPr>
    </w:p>
    <w:p w:rsidR="00907B82" w:rsidRDefault="00907B82" w:rsidP="00E47A3E">
      <w:pPr>
        <w:pStyle w:val="ConsPlusNormal"/>
        <w:jc w:val="right"/>
        <w:outlineLvl w:val="1"/>
      </w:pPr>
    </w:p>
    <w:p w:rsidR="005B073C" w:rsidRPr="00D41912" w:rsidRDefault="005B073C" w:rsidP="005B07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4B0DB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к Порядку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открытия и ведения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счетов юридических лиц,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4191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D41912">
        <w:rPr>
          <w:rFonts w:ascii="Times New Roman" w:hAnsi="Times New Roman" w:cs="Times New Roman"/>
          <w:sz w:val="24"/>
          <w:szCs w:val="24"/>
        </w:rPr>
        <w:t xml:space="preserve"> участниками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D41912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>приказом</w:t>
      </w:r>
    </w:p>
    <w:p w:rsidR="005B073C" w:rsidRPr="00D41912" w:rsidRDefault="005B073C" w:rsidP="005B07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D4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88" w:rsidRPr="00D41912" w:rsidRDefault="00650B88" w:rsidP="00650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D419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191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bookmarkStart w:id="12" w:name="P731"/>
      <w:bookmarkEnd w:id="12"/>
      <w:r>
        <w:t xml:space="preserve">          Уведомление об уточнении операций клиента N ____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Форма по КФД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от "__" ___________ 20__ г.             Дата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>Клиент _____________________________________              по ОКПО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Номер лицевого счета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Наименование          </w:t>
      </w:r>
      <w:r w:rsidR="007D1135">
        <w:t>Управление</w:t>
      </w:r>
      <w:r>
        <w:t xml:space="preserve"> финансов  </w:t>
      </w:r>
      <w:r w:rsidR="007D1135">
        <w:t xml:space="preserve">  </w:t>
      </w:r>
      <w:r>
        <w:t xml:space="preserve">             по КОФК │       │</w:t>
      </w:r>
    </w:p>
    <w:p w:rsidR="00E47A3E" w:rsidRDefault="00E47A3E" w:rsidP="00E47A3E">
      <w:pPr>
        <w:pStyle w:val="ConsPlusNonformat"/>
        <w:jc w:val="both"/>
      </w:pPr>
      <w:r>
        <w:t>финансового органа    ---------------------                      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</w:t>
      </w:r>
      <w:r w:rsidR="007D1135">
        <w:t xml:space="preserve">                                            </w:t>
      </w:r>
      <w:r>
        <w:t>├───────┤</w:t>
      </w:r>
    </w:p>
    <w:p w:rsidR="00E47A3E" w:rsidRDefault="00E47A3E" w:rsidP="00E47A3E">
      <w:pPr>
        <w:pStyle w:val="ConsPlusNonformat"/>
        <w:jc w:val="both"/>
      </w:pPr>
      <w:r>
        <w:t xml:space="preserve">                      ---------------------                       │       │</w:t>
      </w:r>
    </w:p>
    <w:p w:rsidR="00E47A3E" w:rsidRDefault="00E47A3E" w:rsidP="00E47A3E">
      <w:pPr>
        <w:pStyle w:val="ConsPlusNonformat"/>
        <w:jc w:val="both"/>
      </w:pPr>
      <w:r>
        <w:t xml:space="preserve">Единица измерения: руб.                                   по </w:t>
      </w:r>
      <w:hyperlink r:id="rId38" w:history="1">
        <w:r>
          <w:rPr>
            <w:color w:val="0000FF"/>
          </w:rPr>
          <w:t>ОКЕИ</w:t>
        </w:r>
      </w:hyperlink>
      <w:r>
        <w:t xml:space="preserve"> │       │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47A3E" w:rsidRDefault="00E47A3E" w:rsidP="00E47A3E">
      <w:pPr>
        <w:pStyle w:val="ConsPlusNormal"/>
        <w:ind w:firstLine="540"/>
        <w:jc w:val="both"/>
      </w:pPr>
    </w:p>
    <w:p w:rsidR="00E47A3E" w:rsidRPr="004B0DB2" w:rsidRDefault="00E47A3E" w:rsidP="00E47A3E">
      <w:pPr>
        <w:pStyle w:val="ConsPlusNormal"/>
        <w:jc w:val="center"/>
        <w:outlineLvl w:val="2"/>
        <w:rPr>
          <w:rFonts w:ascii="Courier New" w:hAnsi="Courier New" w:cs="Courier New"/>
        </w:rPr>
      </w:pPr>
      <w:r w:rsidRPr="004B0DB2">
        <w:rPr>
          <w:rFonts w:ascii="Courier New" w:hAnsi="Courier New" w:cs="Courier New"/>
        </w:rPr>
        <w:t>1. Уточняемые реквизиты</w:t>
      </w:r>
    </w:p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sectPr w:rsidR="00E47A3E" w:rsidSect="0027625E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W w:w="1151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907"/>
        <w:gridCol w:w="794"/>
        <w:gridCol w:w="964"/>
        <w:gridCol w:w="850"/>
        <w:gridCol w:w="907"/>
        <w:gridCol w:w="1304"/>
        <w:gridCol w:w="794"/>
        <w:gridCol w:w="1020"/>
        <w:gridCol w:w="914"/>
        <w:gridCol w:w="1531"/>
      </w:tblGrid>
      <w:tr w:rsidR="00E47A3E" w:rsidRPr="004B0DB2" w:rsidTr="004B0DB2">
        <w:tc>
          <w:tcPr>
            <w:tcW w:w="567" w:type="dxa"/>
            <w:vMerge w:val="restart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lastRenderedPageBreak/>
              <w:t xml:space="preserve">N </w:t>
            </w:r>
            <w:proofErr w:type="gramStart"/>
            <w:r w:rsidRPr="004B0DB2">
              <w:rPr>
                <w:rFonts w:ascii="Courier New" w:hAnsi="Courier New" w:cs="Courier New"/>
              </w:rPr>
              <w:t>п</w:t>
            </w:r>
            <w:proofErr w:type="gramEnd"/>
            <w:r w:rsidRPr="004B0DB2">
              <w:rPr>
                <w:rFonts w:ascii="Courier New" w:hAnsi="Courier New" w:cs="Courier New"/>
              </w:rPr>
              <w:t>/п</w:t>
            </w:r>
          </w:p>
        </w:tc>
        <w:tc>
          <w:tcPr>
            <w:tcW w:w="2665" w:type="dxa"/>
            <w:gridSpan w:val="3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721" w:type="dxa"/>
            <w:gridSpan w:val="3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Организация (клиент)</w:t>
            </w:r>
          </w:p>
        </w:tc>
        <w:tc>
          <w:tcPr>
            <w:tcW w:w="1304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Код классификации и операции</w:t>
            </w:r>
          </w:p>
        </w:tc>
        <w:tc>
          <w:tcPr>
            <w:tcW w:w="794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Код цели</w:t>
            </w:r>
          </w:p>
        </w:tc>
        <w:tc>
          <w:tcPr>
            <w:tcW w:w="1020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Сумма</w:t>
            </w:r>
          </w:p>
        </w:tc>
        <w:tc>
          <w:tcPr>
            <w:tcW w:w="914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Назначение платежа</w:t>
            </w:r>
          </w:p>
        </w:tc>
        <w:tc>
          <w:tcPr>
            <w:tcW w:w="1531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Примечание</w:t>
            </w:r>
          </w:p>
        </w:tc>
      </w:tr>
      <w:tr w:rsidR="00E47A3E" w:rsidRPr="004B0DB2" w:rsidTr="004B0DB2">
        <w:tc>
          <w:tcPr>
            <w:tcW w:w="567" w:type="dxa"/>
            <w:vMerge/>
            <w:tcBorders>
              <w:left w:val="nil"/>
            </w:tcBorders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0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304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914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</w:tr>
      <w:tr w:rsidR="00E47A3E" w:rsidRPr="004B0DB2" w:rsidTr="004B0DB2">
        <w:tc>
          <w:tcPr>
            <w:tcW w:w="567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1</w:t>
            </w: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2</w:t>
            </w: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3</w:t>
            </w: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4</w:t>
            </w: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6</w:t>
            </w: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7</w:t>
            </w:r>
          </w:p>
        </w:tc>
        <w:tc>
          <w:tcPr>
            <w:tcW w:w="130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8</w:t>
            </w: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9</w:t>
            </w:r>
          </w:p>
        </w:tc>
        <w:tc>
          <w:tcPr>
            <w:tcW w:w="1020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10</w:t>
            </w:r>
          </w:p>
        </w:tc>
        <w:tc>
          <w:tcPr>
            <w:tcW w:w="91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11</w:t>
            </w:r>
          </w:p>
        </w:tc>
        <w:tc>
          <w:tcPr>
            <w:tcW w:w="1531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12</w:t>
            </w:r>
          </w:p>
        </w:tc>
      </w:tr>
      <w:tr w:rsidR="00E47A3E" w:rsidRPr="004B0DB2" w:rsidTr="004B0DB2">
        <w:tc>
          <w:tcPr>
            <w:tcW w:w="567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47A3E" w:rsidRPr="004B0DB2" w:rsidTr="004B0DB2">
        <w:tc>
          <w:tcPr>
            <w:tcW w:w="567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1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47A3E" w:rsidRPr="004B0DB2" w:rsidRDefault="00E47A3E" w:rsidP="00E47A3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47A3E" w:rsidRPr="004B0DB2" w:rsidRDefault="00E47A3E" w:rsidP="00E47A3E">
      <w:pPr>
        <w:pStyle w:val="ConsPlusNormal"/>
        <w:jc w:val="center"/>
        <w:outlineLvl w:val="2"/>
        <w:rPr>
          <w:rFonts w:ascii="Courier New" w:hAnsi="Courier New" w:cs="Courier New"/>
        </w:rPr>
      </w:pPr>
      <w:r w:rsidRPr="004B0DB2">
        <w:rPr>
          <w:rFonts w:ascii="Courier New" w:hAnsi="Courier New" w:cs="Courier New"/>
        </w:rPr>
        <w:t>2. Уточненные реквизиты</w:t>
      </w:r>
    </w:p>
    <w:p w:rsidR="00E47A3E" w:rsidRPr="004B0DB2" w:rsidRDefault="00E47A3E" w:rsidP="00E47A3E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1211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0"/>
        <w:gridCol w:w="1134"/>
        <w:gridCol w:w="1276"/>
        <w:gridCol w:w="1275"/>
        <w:gridCol w:w="851"/>
        <w:gridCol w:w="1134"/>
        <w:gridCol w:w="1134"/>
        <w:gridCol w:w="3828"/>
      </w:tblGrid>
      <w:tr w:rsidR="00E47A3E" w:rsidRPr="004B0DB2" w:rsidTr="00613E1F">
        <w:tc>
          <w:tcPr>
            <w:tcW w:w="510" w:type="dxa"/>
            <w:vMerge w:val="restart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4B0DB2">
              <w:rPr>
                <w:rFonts w:ascii="Courier New" w:hAnsi="Courier New" w:cs="Courier New"/>
              </w:rPr>
              <w:t>п</w:t>
            </w:r>
            <w:proofErr w:type="gramEnd"/>
            <w:r w:rsidRPr="004B0DB2">
              <w:rPr>
                <w:rFonts w:ascii="Courier New" w:hAnsi="Courier New" w:cs="Courier New"/>
              </w:rPr>
              <w:t>/п</w:t>
            </w:r>
          </w:p>
        </w:tc>
        <w:tc>
          <w:tcPr>
            <w:tcW w:w="3380" w:type="dxa"/>
            <w:gridSpan w:val="3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Организация (клиент)</w:t>
            </w:r>
          </w:p>
        </w:tc>
        <w:tc>
          <w:tcPr>
            <w:tcW w:w="1275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Код классификации и операции</w:t>
            </w:r>
          </w:p>
        </w:tc>
        <w:tc>
          <w:tcPr>
            <w:tcW w:w="851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Код цели</w:t>
            </w:r>
          </w:p>
        </w:tc>
        <w:tc>
          <w:tcPr>
            <w:tcW w:w="1134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Сумма</w:t>
            </w:r>
          </w:p>
        </w:tc>
        <w:tc>
          <w:tcPr>
            <w:tcW w:w="1134" w:type="dxa"/>
            <w:vMerge w:val="restart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Назначение платежа</w:t>
            </w:r>
          </w:p>
        </w:tc>
        <w:tc>
          <w:tcPr>
            <w:tcW w:w="3828" w:type="dxa"/>
            <w:vMerge w:val="restart"/>
          </w:tcPr>
          <w:p w:rsidR="00E47A3E" w:rsidRPr="004B0DB2" w:rsidRDefault="00E47A3E" w:rsidP="00613E1F">
            <w:pPr>
              <w:pStyle w:val="ConsPlusNormal"/>
              <w:ind w:right="2207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Примечание</w:t>
            </w:r>
          </w:p>
        </w:tc>
      </w:tr>
      <w:tr w:rsidR="00E47A3E" w:rsidRPr="004B0DB2" w:rsidTr="00613E1F">
        <w:tc>
          <w:tcPr>
            <w:tcW w:w="510" w:type="dxa"/>
            <w:vMerge/>
            <w:tcBorders>
              <w:left w:val="nil"/>
            </w:tcBorders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276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275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3828" w:type="dxa"/>
            <w:vMerge/>
          </w:tcPr>
          <w:p w:rsidR="00E47A3E" w:rsidRPr="004B0DB2" w:rsidRDefault="00E47A3E" w:rsidP="00493356">
            <w:pPr>
              <w:spacing w:after="1" w:line="0" w:lineRule="atLeast"/>
              <w:rPr>
                <w:rFonts w:ascii="Courier New" w:hAnsi="Courier New" w:cs="Courier New"/>
              </w:rPr>
            </w:pPr>
          </w:p>
        </w:tc>
      </w:tr>
      <w:tr w:rsidR="00E47A3E" w:rsidRPr="004B0DB2" w:rsidTr="00613E1F">
        <w:tc>
          <w:tcPr>
            <w:tcW w:w="510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1</w:t>
            </w:r>
          </w:p>
        </w:tc>
        <w:tc>
          <w:tcPr>
            <w:tcW w:w="970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8</w:t>
            </w:r>
          </w:p>
        </w:tc>
        <w:tc>
          <w:tcPr>
            <w:tcW w:w="3828" w:type="dxa"/>
          </w:tcPr>
          <w:p w:rsidR="00E47A3E" w:rsidRPr="004B0DB2" w:rsidRDefault="00E47A3E" w:rsidP="0049335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B0DB2">
              <w:rPr>
                <w:rFonts w:ascii="Courier New" w:hAnsi="Courier New" w:cs="Courier New"/>
              </w:rPr>
              <w:t>9</w:t>
            </w:r>
          </w:p>
        </w:tc>
      </w:tr>
      <w:tr w:rsidR="00E47A3E" w:rsidRPr="004B0DB2" w:rsidTr="00613E1F">
        <w:tc>
          <w:tcPr>
            <w:tcW w:w="510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28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47A3E" w:rsidRPr="004B0DB2" w:rsidTr="00613E1F">
        <w:tc>
          <w:tcPr>
            <w:tcW w:w="510" w:type="dxa"/>
            <w:tcBorders>
              <w:left w:val="nil"/>
            </w:tcBorders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28" w:type="dxa"/>
          </w:tcPr>
          <w:p w:rsidR="00E47A3E" w:rsidRPr="004B0DB2" w:rsidRDefault="00E47A3E" w:rsidP="0049335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47A3E" w:rsidRDefault="00E47A3E" w:rsidP="00E47A3E">
      <w:pPr>
        <w:pStyle w:val="ConsPlusNormal"/>
        <w:ind w:firstLine="540"/>
        <w:jc w:val="both"/>
      </w:pPr>
    </w:p>
    <w:p w:rsidR="00E47A3E" w:rsidRDefault="00E47A3E" w:rsidP="00E47A3E">
      <w:pPr>
        <w:pStyle w:val="ConsPlusNonformat"/>
        <w:jc w:val="both"/>
      </w:pPr>
      <w:r>
        <w:t>Руководитель</w:t>
      </w:r>
    </w:p>
    <w:p w:rsidR="00E47A3E" w:rsidRDefault="00E47A3E" w:rsidP="00E47A3E">
      <w:pPr>
        <w:pStyle w:val="ConsPlusNonformat"/>
        <w:jc w:val="both"/>
      </w:pPr>
      <w:r>
        <w:t>(уполномоченное лицо)   ________________  _________________________________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       (подпись)             (расшифровка подписи)</w:t>
      </w:r>
    </w:p>
    <w:p w:rsidR="00E47A3E" w:rsidRDefault="00E47A3E" w:rsidP="00E47A3E">
      <w:pPr>
        <w:pStyle w:val="ConsPlusNonformat"/>
        <w:jc w:val="both"/>
      </w:pPr>
      <w:r>
        <w:t>Ответственный</w:t>
      </w:r>
    </w:p>
    <w:p w:rsidR="00E47A3E" w:rsidRDefault="00E47A3E" w:rsidP="00E47A3E">
      <w:pPr>
        <w:pStyle w:val="ConsPlusNonformat"/>
        <w:jc w:val="both"/>
      </w:pPr>
      <w:r>
        <w:t>исполнитель         _____________ _________ _____________________ _________</w:t>
      </w:r>
    </w:p>
    <w:p w:rsidR="00E47A3E" w:rsidRDefault="00E47A3E" w:rsidP="00E47A3E">
      <w:pPr>
        <w:pStyle w:val="ConsPlusNonformat"/>
        <w:jc w:val="both"/>
      </w:pPr>
      <w:r>
        <w:t xml:space="preserve">                     (должность)  (подпись) (расшифровка подписи) (телефон)</w:t>
      </w:r>
    </w:p>
    <w:p w:rsidR="00E47A3E" w:rsidRDefault="00E47A3E" w:rsidP="00E47A3E">
      <w:pPr>
        <w:pStyle w:val="ConsPlusNonformat"/>
        <w:jc w:val="both"/>
      </w:pPr>
    </w:p>
    <w:p w:rsidR="00E47A3E" w:rsidRDefault="00E47A3E" w:rsidP="00E47A3E">
      <w:pPr>
        <w:pStyle w:val="ConsPlusNonformat"/>
        <w:jc w:val="both"/>
      </w:pPr>
      <w:r>
        <w:t>"__" ____________ 20__ г.</w:t>
      </w:r>
    </w:p>
    <w:p w:rsidR="00E47A3E" w:rsidRDefault="00E47A3E" w:rsidP="00E47A3E">
      <w:pPr>
        <w:pStyle w:val="ConsPlusNonformat"/>
        <w:jc w:val="both"/>
      </w:pPr>
      <w:r>
        <w:t>---------------------------------------------------------------------------</w:t>
      </w:r>
    </w:p>
    <w:p w:rsidR="00E47A3E" w:rsidRDefault="00E47A3E" w:rsidP="00E47A3E">
      <w:pPr>
        <w:pStyle w:val="ConsPlusNonformat"/>
        <w:jc w:val="both"/>
      </w:pPr>
      <w:r>
        <w:t xml:space="preserve">              </w:t>
      </w:r>
      <w:r w:rsidR="004B0DB2">
        <w:t xml:space="preserve">            </w:t>
      </w:r>
      <w:r>
        <w:t xml:space="preserve"> Отметки </w:t>
      </w:r>
      <w:r w:rsidR="004B0DB2">
        <w:t>Управления</w:t>
      </w:r>
      <w:r>
        <w:t xml:space="preserve"> финансов </w:t>
      </w:r>
    </w:p>
    <w:p w:rsidR="00E47A3E" w:rsidRDefault="00E47A3E" w:rsidP="00E47A3E">
      <w:pPr>
        <w:pStyle w:val="ConsPlusNormal"/>
        <w:ind w:firstLine="540"/>
        <w:jc w:val="both"/>
      </w:pPr>
    </w:p>
    <w:p w:rsidR="00536302" w:rsidRDefault="00536302" w:rsidP="00E47A3E">
      <w:pPr>
        <w:pStyle w:val="ConsPlusNormal"/>
        <w:ind w:firstLine="540"/>
        <w:jc w:val="both"/>
      </w:pPr>
      <w:bookmarkStart w:id="13" w:name="_GoBack"/>
      <w:bookmarkEnd w:id="13"/>
    </w:p>
    <w:sectPr w:rsidR="00536302" w:rsidSect="000A5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D"/>
    <w:rsid w:val="00081726"/>
    <w:rsid w:val="000A52B4"/>
    <w:rsid w:val="000C284B"/>
    <w:rsid w:val="000D329A"/>
    <w:rsid w:val="000D4B52"/>
    <w:rsid w:val="00113795"/>
    <w:rsid w:val="0011782E"/>
    <w:rsid w:val="0012214A"/>
    <w:rsid w:val="00135BA8"/>
    <w:rsid w:val="00150220"/>
    <w:rsid w:val="00152089"/>
    <w:rsid w:val="0017099E"/>
    <w:rsid w:val="001974BB"/>
    <w:rsid w:val="001A17B5"/>
    <w:rsid w:val="001A18B2"/>
    <w:rsid w:val="001A1910"/>
    <w:rsid w:val="001E465A"/>
    <w:rsid w:val="00211343"/>
    <w:rsid w:val="00216049"/>
    <w:rsid w:val="00264523"/>
    <w:rsid w:val="002707C6"/>
    <w:rsid w:val="0027625E"/>
    <w:rsid w:val="002A3BC1"/>
    <w:rsid w:val="002C33A9"/>
    <w:rsid w:val="002D466C"/>
    <w:rsid w:val="002E0181"/>
    <w:rsid w:val="002E6F26"/>
    <w:rsid w:val="002F329F"/>
    <w:rsid w:val="002F625C"/>
    <w:rsid w:val="00333931"/>
    <w:rsid w:val="00343886"/>
    <w:rsid w:val="00344500"/>
    <w:rsid w:val="00364FB7"/>
    <w:rsid w:val="003A3811"/>
    <w:rsid w:val="003B7F84"/>
    <w:rsid w:val="003C4817"/>
    <w:rsid w:val="003E120B"/>
    <w:rsid w:val="0041139B"/>
    <w:rsid w:val="00454A77"/>
    <w:rsid w:val="00456DA0"/>
    <w:rsid w:val="004646DC"/>
    <w:rsid w:val="00493356"/>
    <w:rsid w:val="004A64C4"/>
    <w:rsid w:val="004B0DB2"/>
    <w:rsid w:val="004C311E"/>
    <w:rsid w:val="004C5FAB"/>
    <w:rsid w:val="004D0685"/>
    <w:rsid w:val="004D2E3A"/>
    <w:rsid w:val="004D331B"/>
    <w:rsid w:val="00511D4D"/>
    <w:rsid w:val="005200B4"/>
    <w:rsid w:val="00525C05"/>
    <w:rsid w:val="00525D13"/>
    <w:rsid w:val="00530B59"/>
    <w:rsid w:val="00536302"/>
    <w:rsid w:val="0057492E"/>
    <w:rsid w:val="00586D4F"/>
    <w:rsid w:val="005B073C"/>
    <w:rsid w:val="005D633D"/>
    <w:rsid w:val="00613E1F"/>
    <w:rsid w:val="006238E3"/>
    <w:rsid w:val="00650B88"/>
    <w:rsid w:val="006660ED"/>
    <w:rsid w:val="006A057D"/>
    <w:rsid w:val="006C32EE"/>
    <w:rsid w:val="006C33CC"/>
    <w:rsid w:val="0071007A"/>
    <w:rsid w:val="0073047D"/>
    <w:rsid w:val="00732144"/>
    <w:rsid w:val="00735E50"/>
    <w:rsid w:val="00744F2C"/>
    <w:rsid w:val="00790827"/>
    <w:rsid w:val="007A15F4"/>
    <w:rsid w:val="007A7F13"/>
    <w:rsid w:val="007C0ED0"/>
    <w:rsid w:val="007C1F1D"/>
    <w:rsid w:val="007C3D0B"/>
    <w:rsid w:val="007D1135"/>
    <w:rsid w:val="007D68C9"/>
    <w:rsid w:val="007E51BB"/>
    <w:rsid w:val="007F77B9"/>
    <w:rsid w:val="007F7D36"/>
    <w:rsid w:val="0080484A"/>
    <w:rsid w:val="0080769E"/>
    <w:rsid w:val="00863417"/>
    <w:rsid w:val="008758DD"/>
    <w:rsid w:val="008A0BAC"/>
    <w:rsid w:val="008D3698"/>
    <w:rsid w:val="008D7FC6"/>
    <w:rsid w:val="0090139B"/>
    <w:rsid w:val="00907B82"/>
    <w:rsid w:val="00933FD1"/>
    <w:rsid w:val="00963FB3"/>
    <w:rsid w:val="009654F5"/>
    <w:rsid w:val="00967A34"/>
    <w:rsid w:val="00983F9A"/>
    <w:rsid w:val="00984C0E"/>
    <w:rsid w:val="009925EA"/>
    <w:rsid w:val="00997627"/>
    <w:rsid w:val="009B3616"/>
    <w:rsid w:val="009C6303"/>
    <w:rsid w:val="009E538D"/>
    <w:rsid w:val="009F25A5"/>
    <w:rsid w:val="00A01594"/>
    <w:rsid w:val="00A361BE"/>
    <w:rsid w:val="00A42CE1"/>
    <w:rsid w:val="00A521C4"/>
    <w:rsid w:val="00A90BFA"/>
    <w:rsid w:val="00AA598A"/>
    <w:rsid w:val="00AB0730"/>
    <w:rsid w:val="00AB6030"/>
    <w:rsid w:val="00AE4BE9"/>
    <w:rsid w:val="00AE6EC1"/>
    <w:rsid w:val="00B126EB"/>
    <w:rsid w:val="00B26DC7"/>
    <w:rsid w:val="00B5245B"/>
    <w:rsid w:val="00B77578"/>
    <w:rsid w:val="00BC781D"/>
    <w:rsid w:val="00BD66C0"/>
    <w:rsid w:val="00BF29E6"/>
    <w:rsid w:val="00C45D8F"/>
    <w:rsid w:val="00C500E2"/>
    <w:rsid w:val="00C5780C"/>
    <w:rsid w:val="00C669A6"/>
    <w:rsid w:val="00CD1F84"/>
    <w:rsid w:val="00CD534F"/>
    <w:rsid w:val="00CE4756"/>
    <w:rsid w:val="00CF31BA"/>
    <w:rsid w:val="00CF4BFC"/>
    <w:rsid w:val="00D41912"/>
    <w:rsid w:val="00D434F1"/>
    <w:rsid w:val="00D77AF9"/>
    <w:rsid w:val="00D80551"/>
    <w:rsid w:val="00D949BB"/>
    <w:rsid w:val="00DA236B"/>
    <w:rsid w:val="00DA628D"/>
    <w:rsid w:val="00DE1004"/>
    <w:rsid w:val="00E12907"/>
    <w:rsid w:val="00E2204B"/>
    <w:rsid w:val="00E31302"/>
    <w:rsid w:val="00E47A3E"/>
    <w:rsid w:val="00E657C2"/>
    <w:rsid w:val="00E85E3E"/>
    <w:rsid w:val="00E86CF3"/>
    <w:rsid w:val="00E9551F"/>
    <w:rsid w:val="00EC3B33"/>
    <w:rsid w:val="00EF4E87"/>
    <w:rsid w:val="00EF71B4"/>
    <w:rsid w:val="00F07887"/>
    <w:rsid w:val="00F130BD"/>
    <w:rsid w:val="00F2012A"/>
    <w:rsid w:val="00F26BCB"/>
    <w:rsid w:val="00F34C40"/>
    <w:rsid w:val="00F43A96"/>
    <w:rsid w:val="00F77951"/>
    <w:rsid w:val="00F95828"/>
    <w:rsid w:val="00FA7D47"/>
    <w:rsid w:val="00FF4FC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6"/>
    <w:pPr>
      <w:spacing w:after="0" w:line="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758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75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75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D7FC6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17">
    <w:name w:val="Font Style17"/>
    <w:uiPriority w:val="99"/>
    <w:rsid w:val="008D7F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1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6"/>
    <w:pPr>
      <w:spacing w:after="0" w:line="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758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75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75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D7FC6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17">
    <w:name w:val="Font Style17"/>
    <w:uiPriority w:val="99"/>
    <w:rsid w:val="008D7F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1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85A40701442CC2737EC7C9D6B50DA4CCD3C78CFCCD7D73CC3C7D24758797A96C5F332EF78625C2DF3E9D58F08641BDE85555F6881b8l6G" TargetMode="External"/><Relationship Id="rId13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18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6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4" Type="http://schemas.openxmlformats.org/officeDocument/2006/relationships/hyperlink" Target="consultantplus://offline/ref=31285A40701442CC2737EC7C9D6B50DA4BC43A7ECFCED7D73CC3C7D24758797A84C5AB3DE8787B577DBCAF8080b0lBG" TargetMode="External"/><Relationship Id="rId7" Type="http://schemas.openxmlformats.org/officeDocument/2006/relationships/hyperlink" Target="consultantplus://offline/ref=31285A40701442CC2737EC7C9D6B50DA4CCD3C78CFCCD7D73CC3C7D24758797A96C5F332EF78625C2DF3E9D58F08641BDE85555F6881b8l6G" TargetMode="External"/><Relationship Id="rId12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17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5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3" Type="http://schemas.openxmlformats.org/officeDocument/2006/relationships/hyperlink" Target="consultantplus://offline/ref=31285A40701442CC2737EC7C9D6B50DA4BC53A7FCBCCD7D73CC3C7D24758797A84C5AB3DE8787B577DBCAF8080b0lBG" TargetMode="External"/><Relationship Id="rId38" Type="http://schemas.openxmlformats.org/officeDocument/2006/relationships/hyperlink" Target="consultantplus://offline/ref=31285A40701442CC2737EC7C9D6B50DA4CCD3C7ECCC8D7D73CC3C7D24758797A84C5AB3DE8787B577DBCAF8080b0l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0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9" Type="http://schemas.openxmlformats.org/officeDocument/2006/relationships/hyperlink" Target="consultantplus://offline/ref=31285A40701442CC2737F2718B070ED24BC76072CEC9D4866193C18518087F2FD685F564AA3D685679A2AE81850231549AD4465C699D8404444B5F47b2l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2744A3B982C649CDC2A11DEC363712CD39040BF601B988E014F65548D09EDC9470D10CBEFFE6B4CBA906A0BCCD766AD04B33AA8E2F838EFC426255dFrCM" TargetMode="External"/><Relationship Id="rId11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4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2" Type="http://schemas.openxmlformats.org/officeDocument/2006/relationships/hyperlink" Target="consultantplus://offline/ref=31285A40701442CC2737EC7C9D6B50DA4BC53A7FCBCCD7D73CC3C7D24758797A84C5AB3DE8787B577DBCAF8080b0lBG" TargetMode="External"/><Relationship Id="rId37" Type="http://schemas.openxmlformats.org/officeDocument/2006/relationships/hyperlink" Target="consultantplus://offline/ref=31285A40701442CC2737EC7C9D6B50DA4CCD3C7ECCC8D7D73CC3C7D24758797A84C5AB3DE8787B577DBCAF8080b0lB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3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8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6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10" Type="http://schemas.openxmlformats.org/officeDocument/2006/relationships/hyperlink" Target="consultantplus://offline/ref=31285A40701442CC2737EC7C9D6B50DA4CCD3C78CFCCD7D73CC3C7D24758797A84C5AB3DE8787B577DBCAF8080b0lBG" TargetMode="External"/><Relationship Id="rId19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1" Type="http://schemas.openxmlformats.org/officeDocument/2006/relationships/hyperlink" Target="consultantplus://offline/ref=31285A40701442CC2737F2718B070ED24BC76072CEC9D4866193C18518087F2FD685F564AA3D685679A2AB80830231549AD4465C699D8404444B5F47b2l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85A40701442CC2737EC7C9D6B50DA4CCD3C78CFCCD7D73CC3C7D24758797A84C5AB3DE8787B577DBCAF8080b0lBG" TargetMode="External"/><Relationship Id="rId14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2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27" Type="http://schemas.openxmlformats.org/officeDocument/2006/relationships/hyperlink" Target="consultantplus://offline/ref=31285A40701442CC2737F2718B070ED24BC76072CEC9D4866193C18518087F2FD685F564AA3D685679A2AF818A0231549AD4465C699D8404444B5F47b2l5G" TargetMode="External"/><Relationship Id="rId30" Type="http://schemas.openxmlformats.org/officeDocument/2006/relationships/hyperlink" Target="consultantplus://offline/ref=31285A40701442CC2737F2718B070ED24BC76072CEC9D4866193C18518087F2FD685F564AA3D685679A2AE81850231549AD4465C699D8404444B5F47b2l5G" TargetMode="External"/><Relationship Id="rId35" Type="http://schemas.openxmlformats.org/officeDocument/2006/relationships/hyperlink" Target="consultantplus://offline/ref=31285A40701442CC2737F2718B070ED24BC76072CEC9D4866193C18518087F2FD685F564AA3D685679A2AF818A0231549AD4465C699D8404444B5F47b2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7795-D474-43A1-B8AD-99B00CE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23</Pages>
  <Words>9219</Words>
  <Characters>52549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2022-12-06T07:21:00Z</cp:lastPrinted>
  <dcterms:created xsi:type="dcterms:W3CDTF">2022-03-30T11:54:00Z</dcterms:created>
  <dcterms:modified xsi:type="dcterms:W3CDTF">2022-12-06T07:39:00Z</dcterms:modified>
</cp:coreProperties>
</file>