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B17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A53275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</w:t>
      </w:r>
      <w:r w:rsidR="009A2950">
        <w:rPr>
          <w:sz w:val="22"/>
          <w:szCs w:val="22"/>
        </w:rPr>
        <w:t xml:space="preserve"> 22.</w:t>
      </w:r>
      <w:r w:rsidRPr="00921845">
        <w:rPr>
          <w:sz w:val="22"/>
          <w:szCs w:val="22"/>
        </w:rPr>
        <w:t>12.201</w:t>
      </w:r>
      <w:r w:rsidR="009A3F3B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9A2950">
        <w:rPr>
          <w:sz w:val="22"/>
          <w:szCs w:val="22"/>
        </w:rPr>
        <w:t>69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A53275">
        <w:rPr>
          <w:b/>
          <w:sz w:val="22"/>
          <w:szCs w:val="22"/>
        </w:rPr>
        <w:t>го образования «Гулеков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9A3F3B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9A3F3B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9A3F3B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9A3F3B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9A3F3B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9A3F3B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9A3F3B" w:rsidP="009A3F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C07CD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3F3B" w:rsidP="007D3E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D3E04">
              <w:rPr>
                <w:b/>
                <w:sz w:val="22"/>
                <w:szCs w:val="22"/>
              </w:rPr>
              <w:t>4</w:t>
            </w:r>
            <w:r w:rsidR="00C07CD3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9A3F3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07CD3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3F3B" w:rsidP="007D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3E04">
              <w:rPr>
                <w:sz w:val="22"/>
                <w:szCs w:val="22"/>
              </w:rPr>
              <w:t>4</w:t>
            </w:r>
            <w:r w:rsidR="00C07CD3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3B175E"/>
    <w:rsid w:val="00403F47"/>
    <w:rsid w:val="004B604C"/>
    <w:rsid w:val="005000B6"/>
    <w:rsid w:val="007D3E04"/>
    <w:rsid w:val="009903AD"/>
    <w:rsid w:val="009A2950"/>
    <w:rsid w:val="009A3F3B"/>
    <w:rsid w:val="00A53275"/>
    <w:rsid w:val="00B00F2F"/>
    <w:rsid w:val="00BC30D0"/>
    <w:rsid w:val="00BE4BC3"/>
    <w:rsid w:val="00C0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2018-01-16T06:37:00Z</dcterms:modified>
</cp:coreProperties>
</file>